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1C" w:rsidRPr="00A00DB7" w:rsidRDefault="00CD3D1C" w:rsidP="00CD3D1C">
      <w:pPr>
        <w:adjustRightInd w:val="0"/>
        <w:snapToGrid w:val="0"/>
        <w:spacing w:afterLines="50" w:line="360" w:lineRule="exact"/>
        <w:jc w:val="left"/>
        <w:rPr>
          <w:rFonts w:eastAsia="黑体" w:cs="Times New Roman"/>
          <w:b/>
          <w:sz w:val="32"/>
          <w:szCs w:val="32"/>
        </w:rPr>
      </w:pPr>
      <w:bookmarkStart w:id="0" w:name="OLE_LINK5"/>
      <w:bookmarkStart w:id="1" w:name="OLE_LINK6"/>
      <w:r w:rsidRPr="00A00DB7">
        <w:rPr>
          <w:rFonts w:cs="Times New Roman"/>
          <w:sz w:val="20"/>
        </w:rPr>
        <w:t>DOI:10.11766/trxb201705280164</w:t>
      </w:r>
    </w:p>
    <w:p w:rsidR="00895B01" w:rsidRPr="00A00DB7" w:rsidRDefault="00895B01" w:rsidP="004C5400">
      <w:pPr>
        <w:adjustRightInd w:val="0"/>
        <w:snapToGrid w:val="0"/>
        <w:spacing w:afterLines="50" w:line="360" w:lineRule="exact"/>
        <w:jc w:val="center"/>
        <w:rPr>
          <w:rFonts w:eastAsia="宋体" w:cs="Times New Roman"/>
          <w:b/>
          <w:sz w:val="30"/>
          <w:szCs w:val="30"/>
        </w:rPr>
      </w:pPr>
      <w:r w:rsidRPr="00A00DB7">
        <w:rPr>
          <w:rFonts w:eastAsia="黑体" w:hAnsi="黑体" w:cs="Times New Roman"/>
          <w:b/>
          <w:sz w:val="32"/>
          <w:szCs w:val="32"/>
        </w:rPr>
        <w:t>多孔改良剂</w:t>
      </w:r>
      <w:bookmarkEnd w:id="0"/>
      <w:bookmarkEnd w:id="1"/>
      <w:r w:rsidRPr="00A00DB7">
        <w:rPr>
          <w:rFonts w:eastAsia="黑体" w:hAnsi="黑体" w:cs="Times New Roman"/>
          <w:b/>
          <w:sz w:val="32"/>
          <w:szCs w:val="32"/>
        </w:rPr>
        <w:t>对毕节烟区土壤性状及烤烟</w:t>
      </w:r>
      <w:bookmarkStart w:id="2" w:name="OLE_LINK1"/>
      <w:bookmarkStart w:id="3" w:name="OLE_LINK2"/>
      <w:r w:rsidRPr="00A00DB7">
        <w:rPr>
          <w:rFonts w:eastAsia="黑体" w:hAnsi="黑体" w:cs="Times New Roman"/>
          <w:b/>
          <w:sz w:val="32"/>
          <w:szCs w:val="32"/>
        </w:rPr>
        <w:t>产质量</w:t>
      </w:r>
      <w:bookmarkEnd w:id="2"/>
      <w:bookmarkEnd w:id="3"/>
      <w:r w:rsidRPr="00A00DB7">
        <w:rPr>
          <w:rFonts w:eastAsia="黑体" w:hAnsi="黑体" w:cs="Times New Roman"/>
          <w:b/>
          <w:sz w:val="32"/>
          <w:szCs w:val="32"/>
        </w:rPr>
        <w:t>的影响</w:t>
      </w:r>
      <w:r w:rsidR="0080124F" w:rsidRPr="00A00DB7">
        <w:rPr>
          <w:rStyle w:val="a4"/>
          <w:rFonts w:cs="Times New Roman"/>
          <w:sz w:val="30"/>
          <w:szCs w:val="30"/>
        </w:rPr>
        <w:footnoteReference w:customMarkFollows="1" w:id="2"/>
        <w:sym w:font="Symbol" w:char="F02A"/>
      </w:r>
      <w:r w:rsidRPr="00A00DB7">
        <w:rPr>
          <w:rFonts w:eastAsia="宋体" w:cs="Times New Roman"/>
          <w:b/>
          <w:sz w:val="30"/>
          <w:szCs w:val="30"/>
          <w:vertAlign w:val="superscript"/>
        </w:rPr>
        <w:footnoteReference w:customMarkFollows="1" w:id="3"/>
        <w:sym w:font="Symbol" w:char="F020"/>
      </w:r>
    </w:p>
    <w:p w:rsidR="0030374B" w:rsidRPr="00A00DB7" w:rsidRDefault="0030374B" w:rsidP="0030374B">
      <w:pPr>
        <w:adjustRightInd w:val="0"/>
        <w:snapToGrid w:val="0"/>
        <w:spacing w:line="360" w:lineRule="exact"/>
        <w:jc w:val="center"/>
        <w:rPr>
          <w:rFonts w:eastAsia="宋体" w:cs="Times New Roman"/>
          <w:szCs w:val="24"/>
        </w:rPr>
      </w:pPr>
      <w:r w:rsidRPr="00A00DB7">
        <w:rPr>
          <w:rFonts w:eastAsia="宋体" w:cs="Times New Roman"/>
          <w:bCs/>
          <w:szCs w:val="21"/>
        </w:rPr>
        <w:t>黄化刚</w:t>
      </w:r>
      <w:r w:rsidRPr="00A00DB7">
        <w:rPr>
          <w:rFonts w:eastAsia="宋体" w:cs="Times New Roman"/>
          <w:bCs/>
          <w:szCs w:val="21"/>
          <w:vertAlign w:val="superscript"/>
        </w:rPr>
        <w:t>1</w:t>
      </w:r>
      <w:r w:rsidR="008041CD" w:rsidRPr="00A00DB7">
        <w:rPr>
          <w:rFonts w:eastAsia="宋体" w:cs="Times New Roman"/>
          <w:bCs/>
          <w:szCs w:val="21"/>
          <w:vertAlign w:val="superscript"/>
        </w:rPr>
        <w:t xml:space="preserve">,2 </w:t>
      </w:r>
      <w:r w:rsidRPr="00A00DB7">
        <w:rPr>
          <w:rFonts w:eastAsia="宋体" w:cs="Times New Roman"/>
          <w:bCs/>
          <w:color w:val="000000" w:themeColor="text1"/>
          <w:szCs w:val="21"/>
        </w:rPr>
        <w:t>班国军</w:t>
      </w:r>
      <w:r w:rsidRPr="00A00DB7">
        <w:rPr>
          <w:rFonts w:eastAsia="宋体" w:cs="Times New Roman"/>
          <w:bCs/>
          <w:color w:val="000000" w:themeColor="text1"/>
          <w:szCs w:val="21"/>
          <w:vertAlign w:val="superscript"/>
        </w:rPr>
        <w:t>1</w:t>
      </w:r>
      <w:r w:rsidRPr="00A00DB7">
        <w:rPr>
          <w:rFonts w:eastAsia="宋体" w:cs="Times New Roman"/>
          <w:bCs/>
          <w:color w:val="000000" w:themeColor="text1"/>
          <w:szCs w:val="21"/>
        </w:rPr>
        <w:t>陈</w:t>
      </w:r>
      <w:r w:rsidR="00084B40" w:rsidRPr="00A00DB7">
        <w:rPr>
          <w:rFonts w:eastAsia="宋体" w:cs="Times New Roman"/>
          <w:bCs/>
          <w:color w:val="000000" w:themeColor="text1"/>
          <w:szCs w:val="21"/>
        </w:rPr>
        <w:t xml:space="preserve"> </w:t>
      </w:r>
      <w:r w:rsidRPr="00A00DB7">
        <w:rPr>
          <w:rFonts w:eastAsia="宋体" w:cs="Times New Roman"/>
          <w:bCs/>
          <w:color w:val="000000" w:themeColor="text1"/>
          <w:szCs w:val="21"/>
        </w:rPr>
        <w:t>垚</w:t>
      </w:r>
      <w:r w:rsidRPr="00A00DB7">
        <w:rPr>
          <w:rFonts w:eastAsia="宋体" w:cs="Times New Roman"/>
          <w:bCs/>
          <w:color w:val="000000" w:themeColor="text1"/>
          <w:szCs w:val="21"/>
          <w:vertAlign w:val="superscript"/>
        </w:rPr>
        <w:t>1</w:t>
      </w:r>
      <w:r w:rsidRPr="00A00DB7">
        <w:rPr>
          <w:rFonts w:eastAsia="宋体" w:cs="Times New Roman"/>
          <w:bCs/>
          <w:color w:val="000000" w:themeColor="text1"/>
          <w:szCs w:val="21"/>
        </w:rPr>
        <w:t>夏中文</w:t>
      </w:r>
      <w:r w:rsidRPr="00A00DB7">
        <w:rPr>
          <w:rFonts w:eastAsia="宋体" w:cs="Times New Roman"/>
          <w:bCs/>
          <w:szCs w:val="21"/>
          <w:vertAlign w:val="superscript"/>
        </w:rPr>
        <w:t>1</w:t>
      </w:r>
      <w:r w:rsidRPr="00A00DB7">
        <w:rPr>
          <w:rFonts w:eastAsia="宋体" w:cs="Times New Roman"/>
          <w:bCs/>
          <w:szCs w:val="21"/>
        </w:rPr>
        <w:t>潘金华</w:t>
      </w:r>
      <w:r w:rsidR="008041CD" w:rsidRPr="00A00DB7">
        <w:rPr>
          <w:rFonts w:eastAsia="宋体" w:cs="Times New Roman"/>
          <w:bCs/>
          <w:szCs w:val="21"/>
          <w:vertAlign w:val="superscript"/>
        </w:rPr>
        <w:t xml:space="preserve">3 </w:t>
      </w:r>
      <w:r w:rsidR="0028135D" w:rsidRPr="00A00DB7">
        <w:rPr>
          <w:rFonts w:eastAsia="宋体" w:cs="Times New Roman"/>
          <w:bCs/>
          <w:szCs w:val="21"/>
        </w:rPr>
        <w:t>王美艳</w:t>
      </w:r>
      <w:r w:rsidR="0028135D" w:rsidRPr="00A00DB7">
        <w:rPr>
          <w:rFonts w:eastAsia="宋体" w:cs="Times New Roman"/>
          <w:bCs/>
          <w:szCs w:val="21"/>
          <w:vertAlign w:val="superscript"/>
        </w:rPr>
        <w:t>3</w:t>
      </w:r>
      <w:r w:rsidR="0028135D" w:rsidRPr="00A00DB7">
        <w:rPr>
          <w:rFonts w:eastAsia="宋体" w:cs="Times New Roman"/>
          <w:bCs/>
          <w:szCs w:val="21"/>
        </w:rPr>
        <w:t>孙维侠</w:t>
      </w:r>
      <w:r w:rsidR="0028135D" w:rsidRPr="00A00DB7">
        <w:rPr>
          <w:rFonts w:eastAsia="宋体" w:cs="Times New Roman"/>
          <w:bCs/>
          <w:szCs w:val="21"/>
          <w:vertAlign w:val="superscript"/>
        </w:rPr>
        <w:t>3</w:t>
      </w:r>
      <w:r w:rsidRPr="00A00DB7">
        <w:rPr>
          <w:rFonts w:eastAsia="宋体" w:cs="Times New Roman"/>
          <w:bCs/>
          <w:szCs w:val="21"/>
        </w:rPr>
        <w:t>史学正</w:t>
      </w:r>
      <w:r w:rsidR="008041CD" w:rsidRPr="00A00DB7">
        <w:rPr>
          <w:rFonts w:eastAsia="宋体" w:cs="Times New Roman"/>
          <w:bCs/>
          <w:szCs w:val="21"/>
          <w:vertAlign w:val="superscript"/>
        </w:rPr>
        <w:t xml:space="preserve">3 </w:t>
      </w:r>
      <w:r w:rsidRPr="00A00DB7">
        <w:rPr>
          <w:rFonts w:eastAsia="宋体" w:cs="Times New Roman"/>
          <w:bCs/>
          <w:szCs w:val="21"/>
        </w:rPr>
        <w:t>徐胜祥</w:t>
      </w:r>
      <w:r w:rsidR="008041CD" w:rsidRPr="00A00DB7">
        <w:rPr>
          <w:rFonts w:eastAsia="宋体" w:cs="Times New Roman"/>
          <w:bCs/>
          <w:szCs w:val="21"/>
          <w:vertAlign w:val="superscript"/>
        </w:rPr>
        <w:t>3</w:t>
      </w:r>
      <w:r w:rsidRPr="00A00DB7">
        <w:rPr>
          <w:rFonts w:eastAsia="宋体" w:cs="Times New Roman"/>
          <w:bCs/>
          <w:szCs w:val="21"/>
          <w:vertAlign w:val="superscript"/>
        </w:rPr>
        <w:t>†</w:t>
      </w:r>
    </w:p>
    <w:p w:rsidR="00795F4D" w:rsidRPr="00A00DB7" w:rsidRDefault="00795F4D" w:rsidP="0030374B">
      <w:pPr>
        <w:adjustRightInd w:val="0"/>
        <w:snapToGrid w:val="0"/>
        <w:spacing w:line="360" w:lineRule="exact"/>
        <w:jc w:val="center"/>
        <w:rPr>
          <w:rFonts w:eastAsia="宋体" w:cs="Times New Roman"/>
          <w:sz w:val="18"/>
          <w:szCs w:val="18"/>
        </w:rPr>
      </w:pPr>
      <w:r w:rsidRPr="00A00DB7">
        <w:rPr>
          <w:rFonts w:eastAsia="宋体" w:cs="Times New Roman"/>
          <w:sz w:val="18"/>
          <w:szCs w:val="18"/>
        </w:rPr>
        <w:t>(1</w:t>
      </w:r>
      <w:r w:rsidRPr="00A00DB7">
        <w:rPr>
          <w:rFonts w:eastAsia="宋体" w:cs="Times New Roman"/>
          <w:sz w:val="18"/>
          <w:szCs w:val="18"/>
        </w:rPr>
        <w:t>作物学博士后科研流动站</w:t>
      </w:r>
      <w:r w:rsidR="005E7766" w:rsidRPr="00A00DB7">
        <w:rPr>
          <w:rFonts w:eastAsia="宋体" w:cs="Times New Roman"/>
          <w:bCs/>
          <w:sz w:val="18"/>
          <w:szCs w:val="18"/>
        </w:rPr>
        <w:t>（</w:t>
      </w:r>
      <w:r w:rsidR="005E7766" w:rsidRPr="00A00DB7">
        <w:rPr>
          <w:rFonts w:eastAsia="宋体" w:cs="Times New Roman"/>
          <w:sz w:val="18"/>
          <w:szCs w:val="18"/>
        </w:rPr>
        <w:t>河南农业大学烟草学院</w:t>
      </w:r>
      <w:r w:rsidR="005E7766" w:rsidRPr="00A00DB7">
        <w:rPr>
          <w:rFonts w:eastAsia="宋体" w:cs="Times New Roman"/>
          <w:bCs/>
          <w:sz w:val="18"/>
          <w:szCs w:val="18"/>
        </w:rPr>
        <w:t>）</w:t>
      </w:r>
      <w:r w:rsidRPr="00A00DB7">
        <w:rPr>
          <w:rFonts w:eastAsia="宋体" w:cs="Times New Roman"/>
          <w:sz w:val="18"/>
          <w:szCs w:val="18"/>
        </w:rPr>
        <w:t>，郑州</w:t>
      </w:r>
      <w:r w:rsidRPr="00A00DB7">
        <w:rPr>
          <w:rFonts w:eastAsia="宋体" w:cs="Times New Roman"/>
          <w:sz w:val="18"/>
          <w:szCs w:val="18"/>
        </w:rPr>
        <w:t xml:space="preserve"> 450002)</w:t>
      </w:r>
    </w:p>
    <w:p w:rsidR="0030374B" w:rsidRPr="00A00DB7" w:rsidRDefault="0030374B" w:rsidP="0030374B">
      <w:pPr>
        <w:adjustRightInd w:val="0"/>
        <w:snapToGrid w:val="0"/>
        <w:spacing w:line="360" w:lineRule="exact"/>
        <w:jc w:val="center"/>
        <w:rPr>
          <w:rFonts w:eastAsia="宋体" w:cs="Times New Roman"/>
          <w:sz w:val="18"/>
          <w:szCs w:val="18"/>
        </w:rPr>
      </w:pPr>
      <w:r w:rsidRPr="00A00DB7">
        <w:rPr>
          <w:rFonts w:eastAsia="宋体" w:cs="Times New Roman"/>
          <w:sz w:val="18"/>
          <w:szCs w:val="18"/>
        </w:rPr>
        <w:t>(</w:t>
      </w:r>
      <w:r w:rsidR="00795F4D" w:rsidRPr="00A00DB7">
        <w:rPr>
          <w:rFonts w:eastAsia="宋体" w:cs="Times New Roman"/>
          <w:sz w:val="18"/>
          <w:szCs w:val="18"/>
        </w:rPr>
        <w:t>2</w:t>
      </w:r>
      <w:r w:rsidRPr="00A00DB7">
        <w:rPr>
          <w:rFonts w:eastAsia="宋体" w:cs="Times New Roman"/>
          <w:sz w:val="18"/>
          <w:szCs w:val="18"/>
        </w:rPr>
        <w:t>贵州省烟草公司毕节市公司，</w:t>
      </w:r>
      <w:r w:rsidR="00084B40" w:rsidRPr="00A00DB7">
        <w:rPr>
          <w:rFonts w:eastAsia="宋体" w:cs="Times New Roman"/>
          <w:sz w:val="18"/>
          <w:szCs w:val="18"/>
        </w:rPr>
        <w:t>贵州</w:t>
      </w:r>
      <w:r w:rsidRPr="00A00DB7">
        <w:rPr>
          <w:rFonts w:eastAsia="宋体" w:cs="Times New Roman"/>
          <w:sz w:val="18"/>
          <w:szCs w:val="18"/>
        </w:rPr>
        <w:t>毕节</w:t>
      </w:r>
      <w:r w:rsidRPr="00A00DB7">
        <w:rPr>
          <w:rFonts w:eastAsia="宋体" w:cs="Times New Roman"/>
          <w:sz w:val="18"/>
          <w:szCs w:val="18"/>
        </w:rPr>
        <w:t xml:space="preserve"> 551700)</w:t>
      </w:r>
    </w:p>
    <w:p w:rsidR="0030374B" w:rsidRPr="00A00DB7" w:rsidRDefault="0030374B" w:rsidP="0030374B">
      <w:pPr>
        <w:adjustRightInd w:val="0"/>
        <w:snapToGrid w:val="0"/>
        <w:spacing w:line="360" w:lineRule="exact"/>
        <w:jc w:val="center"/>
        <w:rPr>
          <w:rFonts w:eastAsia="宋体" w:cs="Times New Roman"/>
          <w:bCs/>
          <w:sz w:val="18"/>
          <w:szCs w:val="18"/>
        </w:rPr>
      </w:pPr>
      <w:r w:rsidRPr="00A00DB7">
        <w:rPr>
          <w:rFonts w:eastAsia="宋体" w:cs="Times New Roman"/>
          <w:sz w:val="18"/>
          <w:szCs w:val="18"/>
        </w:rPr>
        <w:t>(</w:t>
      </w:r>
      <w:r w:rsidR="00795F4D" w:rsidRPr="00A00DB7">
        <w:rPr>
          <w:rFonts w:eastAsia="宋体" w:cs="Times New Roman"/>
          <w:sz w:val="18"/>
          <w:szCs w:val="18"/>
        </w:rPr>
        <w:t>3</w:t>
      </w:r>
      <w:r w:rsidRPr="00A00DB7">
        <w:rPr>
          <w:rFonts w:eastAsia="宋体" w:cs="Times New Roman"/>
          <w:bCs/>
          <w:sz w:val="18"/>
          <w:szCs w:val="18"/>
        </w:rPr>
        <w:t>土壤与农业可持续发展国家重点实验室（中国科学院南京土壤研究所），南京</w:t>
      </w:r>
      <w:r w:rsidRPr="00A00DB7">
        <w:rPr>
          <w:rFonts w:eastAsia="宋体" w:cs="Times New Roman"/>
          <w:bCs/>
          <w:sz w:val="18"/>
          <w:szCs w:val="18"/>
        </w:rPr>
        <w:t>210008)</w:t>
      </w:r>
    </w:p>
    <w:p w:rsidR="00895B01" w:rsidRPr="00A00DB7" w:rsidRDefault="00895B01" w:rsidP="00FD4BCC">
      <w:pPr>
        <w:adjustRightInd w:val="0"/>
        <w:snapToGrid w:val="0"/>
        <w:jc w:val="center"/>
        <w:rPr>
          <w:rFonts w:eastAsia="宋体" w:cs="Times New Roman"/>
          <w:sz w:val="18"/>
          <w:szCs w:val="18"/>
        </w:rPr>
      </w:pPr>
    </w:p>
    <w:p w:rsidR="00895B01" w:rsidRPr="00A00DB7" w:rsidRDefault="00895B01" w:rsidP="00FD4BCC">
      <w:pPr>
        <w:adjustRightInd w:val="0"/>
        <w:snapToGrid w:val="0"/>
        <w:ind w:firstLineChars="200" w:firstLine="361"/>
        <w:rPr>
          <w:rFonts w:cs="Times New Roman"/>
          <w:sz w:val="18"/>
          <w:szCs w:val="18"/>
        </w:rPr>
      </w:pPr>
      <w:r w:rsidRPr="00A00DB7">
        <w:rPr>
          <w:rFonts w:eastAsia="宋体" w:cs="Times New Roman"/>
          <w:b/>
          <w:sz w:val="18"/>
          <w:szCs w:val="18"/>
        </w:rPr>
        <w:t>摘</w:t>
      </w:r>
      <w:r w:rsidR="00084B40" w:rsidRPr="00A00DB7">
        <w:rPr>
          <w:rFonts w:eastAsia="宋体" w:cs="Times New Roman"/>
          <w:b/>
          <w:sz w:val="18"/>
          <w:szCs w:val="18"/>
        </w:rPr>
        <w:t xml:space="preserve"> </w:t>
      </w:r>
      <w:r w:rsidRPr="00A00DB7">
        <w:rPr>
          <w:rFonts w:eastAsia="宋体" w:cs="Times New Roman"/>
          <w:b/>
          <w:sz w:val="18"/>
          <w:szCs w:val="18"/>
        </w:rPr>
        <w:t>要</w:t>
      </w:r>
      <w:r w:rsidR="00F74F9D" w:rsidRPr="00A00DB7">
        <w:rPr>
          <w:rFonts w:eastAsia="宋体" w:cs="Times New Roman"/>
          <w:b/>
          <w:sz w:val="18"/>
          <w:szCs w:val="18"/>
        </w:rPr>
        <w:tab/>
      </w:r>
      <w:r w:rsidR="00084B40" w:rsidRPr="00A00DB7">
        <w:rPr>
          <w:rFonts w:eastAsia="宋体" w:cs="Times New Roman"/>
          <w:b/>
          <w:sz w:val="18"/>
          <w:szCs w:val="18"/>
        </w:rPr>
        <w:t xml:space="preserve">  </w:t>
      </w:r>
      <w:r w:rsidRPr="00A00DB7">
        <w:rPr>
          <w:rFonts w:cs="Times New Roman"/>
          <w:sz w:val="18"/>
          <w:szCs w:val="18"/>
        </w:rPr>
        <w:t>为</w:t>
      </w:r>
      <w:r w:rsidR="002B7E93" w:rsidRPr="00A00DB7">
        <w:rPr>
          <w:rFonts w:cs="Times New Roman"/>
          <w:sz w:val="18"/>
          <w:szCs w:val="18"/>
        </w:rPr>
        <w:t>研究</w:t>
      </w:r>
      <w:r w:rsidRPr="00A00DB7">
        <w:rPr>
          <w:rFonts w:cs="Times New Roman"/>
          <w:sz w:val="18"/>
          <w:szCs w:val="18"/>
        </w:rPr>
        <w:t>多孔土壤改良剂对毕节地区土壤性状及烤烟产量和品质的影响，</w:t>
      </w:r>
      <w:r w:rsidR="001B104F" w:rsidRPr="00A00DB7">
        <w:rPr>
          <w:rFonts w:cs="Times New Roman"/>
          <w:sz w:val="18"/>
          <w:szCs w:val="18"/>
        </w:rPr>
        <w:t>分析比较</w:t>
      </w:r>
      <w:r w:rsidR="001C6803" w:rsidRPr="00A00DB7">
        <w:rPr>
          <w:rFonts w:cs="Times New Roman"/>
          <w:sz w:val="18"/>
          <w:szCs w:val="18"/>
        </w:rPr>
        <w:t>不施改良剂（</w:t>
      </w:r>
      <w:r w:rsidR="001C6803" w:rsidRPr="00A00DB7">
        <w:rPr>
          <w:rFonts w:cs="Times New Roman"/>
          <w:sz w:val="18"/>
          <w:szCs w:val="18"/>
        </w:rPr>
        <w:t>CK</w:t>
      </w:r>
      <w:r w:rsidR="00A87533" w:rsidRPr="00A00DB7">
        <w:rPr>
          <w:rFonts w:cs="Times New Roman"/>
          <w:sz w:val="18"/>
          <w:szCs w:val="18"/>
        </w:rPr>
        <w:t>）</w:t>
      </w:r>
      <w:r w:rsidR="001B104F" w:rsidRPr="00A00DB7">
        <w:rPr>
          <w:rFonts w:cs="Times New Roman"/>
          <w:sz w:val="18"/>
          <w:szCs w:val="18"/>
        </w:rPr>
        <w:t>、</w:t>
      </w:r>
      <w:r w:rsidR="00A87533" w:rsidRPr="00A00DB7">
        <w:rPr>
          <w:rFonts w:cs="Times New Roman"/>
          <w:sz w:val="18"/>
          <w:szCs w:val="18"/>
        </w:rPr>
        <w:t>施用</w:t>
      </w:r>
      <w:r w:rsidR="001C6803" w:rsidRPr="00A00DB7">
        <w:rPr>
          <w:rFonts w:cs="Times New Roman"/>
          <w:sz w:val="18"/>
          <w:szCs w:val="18"/>
        </w:rPr>
        <w:t>秸秆（</w:t>
      </w:r>
      <w:r w:rsidR="001C6803" w:rsidRPr="00A00DB7">
        <w:rPr>
          <w:rFonts w:cs="Times New Roman"/>
          <w:sz w:val="18"/>
          <w:szCs w:val="18"/>
        </w:rPr>
        <w:t>T1</w:t>
      </w:r>
      <w:r w:rsidR="001C6803" w:rsidRPr="00A00DB7">
        <w:rPr>
          <w:rFonts w:cs="Times New Roman"/>
          <w:sz w:val="18"/>
          <w:szCs w:val="18"/>
        </w:rPr>
        <w:t>）、</w:t>
      </w:r>
      <w:r w:rsidR="001C6803" w:rsidRPr="00A00DB7">
        <w:rPr>
          <w:rFonts w:cs="Times New Roman"/>
          <w:sz w:val="18"/>
          <w:szCs w:val="18"/>
        </w:rPr>
        <w:t>T20</w:t>
      </w:r>
      <w:r w:rsidR="001C6803" w:rsidRPr="00A00DB7">
        <w:rPr>
          <w:rFonts w:cs="Times New Roman"/>
          <w:sz w:val="18"/>
          <w:szCs w:val="18"/>
        </w:rPr>
        <w:t>改良剂（</w:t>
      </w:r>
      <w:r w:rsidR="001C6803" w:rsidRPr="00A00DB7">
        <w:rPr>
          <w:rFonts w:cs="Times New Roman"/>
          <w:sz w:val="18"/>
          <w:szCs w:val="18"/>
        </w:rPr>
        <w:t>T2</w:t>
      </w:r>
      <w:r w:rsidR="001C6803" w:rsidRPr="00A00DB7">
        <w:rPr>
          <w:rFonts w:cs="Times New Roman"/>
          <w:sz w:val="18"/>
          <w:szCs w:val="18"/>
        </w:rPr>
        <w:t>）、</w:t>
      </w:r>
      <w:r w:rsidR="001C6803" w:rsidRPr="00A00DB7">
        <w:rPr>
          <w:rFonts w:cs="Times New Roman"/>
          <w:sz w:val="18"/>
          <w:szCs w:val="18"/>
        </w:rPr>
        <w:t>70%T20</w:t>
      </w:r>
      <w:r w:rsidR="001C6803" w:rsidRPr="00A00DB7">
        <w:rPr>
          <w:rFonts w:cs="Times New Roman"/>
          <w:sz w:val="18"/>
          <w:szCs w:val="18"/>
        </w:rPr>
        <w:t>改良剂</w:t>
      </w:r>
      <w:r w:rsidR="001C6803" w:rsidRPr="00A00DB7">
        <w:rPr>
          <w:rFonts w:cs="Times New Roman"/>
          <w:sz w:val="18"/>
          <w:szCs w:val="18"/>
        </w:rPr>
        <w:t>+30%</w:t>
      </w:r>
      <w:r w:rsidR="001C6803" w:rsidRPr="00A00DB7">
        <w:rPr>
          <w:rFonts w:cs="Times New Roman"/>
          <w:sz w:val="18"/>
          <w:szCs w:val="18"/>
        </w:rPr>
        <w:t>竹炭（</w:t>
      </w:r>
      <w:r w:rsidR="001C6803" w:rsidRPr="00A00DB7">
        <w:rPr>
          <w:rFonts w:cs="Times New Roman"/>
          <w:sz w:val="18"/>
          <w:szCs w:val="18"/>
        </w:rPr>
        <w:t>T3</w:t>
      </w:r>
      <w:r w:rsidR="001C6803" w:rsidRPr="00A00DB7">
        <w:rPr>
          <w:rFonts w:cs="Times New Roman"/>
          <w:sz w:val="18"/>
          <w:szCs w:val="18"/>
        </w:rPr>
        <w:t>）</w:t>
      </w:r>
      <w:r w:rsidR="00AD7427" w:rsidRPr="00A00DB7">
        <w:rPr>
          <w:rFonts w:cs="Times New Roman"/>
          <w:sz w:val="18"/>
          <w:szCs w:val="18"/>
        </w:rPr>
        <w:t>四</w:t>
      </w:r>
      <w:r w:rsidRPr="00A00DB7">
        <w:rPr>
          <w:rFonts w:cs="Times New Roman"/>
          <w:sz w:val="18"/>
          <w:szCs w:val="18"/>
        </w:rPr>
        <w:t>种处理对</w:t>
      </w:r>
      <w:r w:rsidR="00271A60" w:rsidRPr="00A00DB7">
        <w:rPr>
          <w:rFonts w:cs="Times New Roman"/>
          <w:sz w:val="18"/>
          <w:szCs w:val="18"/>
        </w:rPr>
        <w:t>植烟</w:t>
      </w:r>
      <w:r w:rsidRPr="00A00DB7">
        <w:rPr>
          <w:rFonts w:cs="Times New Roman"/>
          <w:sz w:val="18"/>
          <w:szCs w:val="18"/>
        </w:rPr>
        <w:t>土壤性状及烤烟产质</w:t>
      </w:r>
      <w:r w:rsidR="00435F5A" w:rsidRPr="00A00DB7">
        <w:rPr>
          <w:rFonts w:cs="Times New Roman"/>
          <w:sz w:val="18"/>
          <w:szCs w:val="18"/>
        </w:rPr>
        <w:t>的</w:t>
      </w:r>
      <w:r w:rsidRPr="00A00DB7">
        <w:rPr>
          <w:rFonts w:cs="Times New Roman"/>
          <w:sz w:val="18"/>
          <w:szCs w:val="18"/>
        </w:rPr>
        <w:t>影响。</w:t>
      </w:r>
      <w:r w:rsidR="00A87533" w:rsidRPr="00A00DB7">
        <w:rPr>
          <w:rFonts w:cs="Times New Roman"/>
          <w:sz w:val="18"/>
          <w:szCs w:val="18"/>
        </w:rPr>
        <w:t>结果表明</w:t>
      </w:r>
      <w:r w:rsidRPr="00A00DB7">
        <w:rPr>
          <w:rFonts w:cs="Times New Roman"/>
          <w:sz w:val="18"/>
          <w:szCs w:val="18"/>
        </w:rPr>
        <w:t>，</w:t>
      </w:r>
      <w:r w:rsidR="00097541" w:rsidRPr="00A00DB7">
        <w:rPr>
          <w:rFonts w:cs="Times New Roman"/>
          <w:sz w:val="18"/>
          <w:szCs w:val="18"/>
        </w:rPr>
        <w:t>与对照相比，</w:t>
      </w:r>
      <w:r w:rsidR="002B7E93" w:rsidRPr="00A00DB7">
        <w:rPr>
          <w:rFonts w:cs="Times New Roman"/>
          <w:sz w:val="18"/>
          <w:szCs w:val="18"/>
        </w:rPr>
        <w:t>不同改良</w:t>
      </w:r>
      <w:r w:rsidR="001B104F" w:rsidRPr="00A00DB7">
        <w:rPr>
          <w:rFonts w:cs="Times New Roman"/>
          <w:sz w:val="18"/>
          <w:szCs w:val="18"/>
        </w:rPr>
        <w:t>剂</w:t>
      </w:r>
      <w:r w:rsidRPr="00A00DB7">
        <w:rPr>
          <w:rFonts w:cs="Times New Roman"/>
          <w:sz w:val="18"/>
          <w:szCs w:val="18"/>
        </w:rPr>
        <w:t>可使土壤</w:t>
      </w:r>
      <w:r w:rsidRPr="00A00DB7">
        <w:rPr>
          <w:rFonts w:cs="Times New Roman"/>
          <w:sz w:val="18"/>
          <w:szCs w:val="18"/>
        </w:rPr>
        <w:t>pH</w:t>
      </w:r>
      <w:r w:rsidR="00873ACA" w:rsidRPr="00A00DB7">
        <w:rPr>
          <w:rFonts w:cs="Times New Roman"/>
          <w:sz w:val="18"/>
          <w:szCs w:val="18"/>
        </w:rPr>
        <w:t>提高</w:t>
      </w:r>
      <w:r w:rsidR="00873ACA" w:rsidRPr="00A00DB7">
        <w:rPr>
          <w:rFonts w:cs="Times New Roman"/>
          <w:sz w:val="18"/>
          <w:szCs w:val="18"/>
        </w:rPr>
        <w:t>0.02~0.23</w:t>
      </w:r>
      <w:r w:rsidR="00873ACA" w:rsidRPr="00A00DB7">
        <w:rPr>
          <w:rFonts w:cs="Times New Roman"/>
          <w:sz w:val="18"/>
          <w:szCs w:val="18"/>
        </w:rPr>
        <w:t>个单位</w:t>
      </w:r>
      <w:r w:rsidR="00A87533" w:rsidRPr="00A00DB7">
        <w:rPr>
          <w:rFonts w:cs="Times New Roman"/>
          <w:sz w:val="18"/>
          <w:szCs w:val="18"/>
        </w:rPr>
        <w:t>，</w:t>
      </w:r>
      <w:r w:rsidRPr="00A00DB7">
        <w:rPr>
          <w:rFonts w:cs="Times New Roman"/>
          <w:sz w:val="18"/>
          <w:szCs w:val="18"/>
        </w:rPr>
        <w:t>全氮</w:t>
      </w:r>
      <w:r w:rsidR="00271A60" w:rsidRPr="00A00DB7">
        <w:rPr>
          <w:rFonts w:cs="Times New Roman"/>
          <w:sz w:val="18"/>
          <w:szCs w:val="18"/>
        </w:rPr>
        <w:t>、全磷、全钾</w:t>
      </w:r>
      <w:r w:rsidRPr="00A00DB7">
        <w:rPr>
          <w:rFonts w:cs="Times New Roman"/>
          <w:sz w:val="18"/>
          <w:szCs w:val="18"/>
        </w:rPr>
        <w:t>含量</w:t>
      </w:r>
      <w:r w:rsidR="00271A60" w:rsidRPr="00A00DB7">
        <w:rPr>
          <w:rFonts w:cs="Times New Roman"/>
          <w:sz w:val="18"/>
          <w:szCs w:val="18"/>
        </w:rPr>
        <w:t>分别</w:t>
      </w:r>
      <w:r w:rsidRPr="00A00DB7">
        <w:rPr>
          <w:rFonts w:cs="Times New Roman"/>
          <w:sz w:val="18"/>
          <w:szCs w:val="18"/>
        </w:rPr>
        <w:t>提高</w:t>
      </w:r>
      <w:r w:rsidRPr="00A00DB7">
        <w:rPr>
          <w:rFonts w:cs="Times New Roman"/>
          <w:sz w:val="18"/>
          <w:szCs w:val="18"/>
        </w:rPr>
        <w:t>1.21</w:t>
      </w:r>
      <w:r w:rsidR="007630DF" w:rsidRPr="00A00DB7">
        <w:rPr>
          <w:rFonts w:cs="Times New Roman"/>
          <w:sz w:val="18"/>
          <w:szCs w:val="18"/>
        </w:rPr>
        <w:t>%</w:t>
      </w:r>
      <w:r w:rsidRPr="00A00DB7">
        <w:rPr>
          <w:rFonts w:cs="Times New Roman"/>
          <w:sz w:val="18"/>
          <w:szCs w:val="18"/>
        </w:rPr>
        <w:t>~7.27%</w:t>
      </w:r>
      <w:r w:rsidR="00271A60" w:rsidRPr="00A00DB7">
        <w:rPr>
          <w:rFonts w:cs="Times New Roman"/>
          <w:sz w:val="18"/>
          <w:szCs w:val="18"/>
        </w:rPr>
        <w:t>、</w:t>
      </w:r>
      <w:r w:rsidRPr="00A00DB7">
        <w:rPr>
          <w:rFonts w:cs="Times New Roman"/>
          <w:sz w:val="18"/>
          <w:szCs w:val="18"/>
        </w:rPr>
        <w:t>1.16</w:t>
      </w:r>
      <w:r w:rsidR="007630DF" w:rsidRPr="00A00DB7">
        <w:rPr>
          <w:rFonts w:cs="Times New Roman"/>
          <w:sz w:val="18"/>
          <w:szCs w:val="18"/>
        </w:rPr>
        <w:t>%</w:t>
      </w:r>
      <w:r w:rsidRPr="00A00DB7">
        <w:rPr>
          <w:rFonts w:cs="Times New Roman"/>
          <w:sz w:val="18"/>
          <w:szCs w:val="18"/>
        </w:rPr>
        <w:t>~8.14%</w:t>
      </w:r>
      <w:r w:rsidR="00271A60" w:rsidRPr="00A00DB7">
        <w:rPr>
          <w:rFonts w:cs="Times New Roman"/>
          <w:sz w:val="18"/>
          <w:szCs w:val="18"/>
        </w:rPr>
        <w:t>和</w:t>
      </w:r>
      <w:r w:rsidRPr="00A00DB7">
        <w:rPr>
          <w:rFonts w:cs="Times New Roman"/>
          <w:sz w:val="18"/>
          <w:szCs w:val="18"/>
        </w:rPr>
        <w:t>0.83</w:t>
      </w:r>
      <w:r w:rsidR="007630DF" w:rsidRPr="00A00DB7">
        <w:rPr>
          <w:rFonts w:cs="Times New Roman"/>
          <w:sz w:val="18"/>
          <w:szCs w:val="18"/>
        </w:rPr>
        <w:t>%</w:t>
      </w:r>
      <w:r w:rsidRPr="00A00DB7">
        <w:rPr>
          <w:rFonts w:cs="Times New Roman"/>
          <w:sz w:val="18"/>
          <w:szCs w:val="18"/>
        </w:rPr>
        <w:t>~4.44%</w:t>
      </w:r>
      <w:r w:rsidR="00271A60" w:rsidRPr="00A00DB7">
        <w:rPr>
          <w:rFonts w:cs="Times New Roman"/>
          <w:sz w:val="18"/>
          <w:szCs w:val="18"/>
        </w:rPr>
        <w:t>；土壤</w:t>
      </w:r>
      <w:r w:rsidRPr="00A00DB7">
        <w:rPr>
          <w:rFonts w:cs="Times New Roman"/>
          <w:sz w:val="18"/>
          <w:szCs w:val="18"/>
        </w:rPr>
        <w:t>碱解氮</w:t>
      </w:r>
      <w:r w:rsidR="00271A60" w:rsidRPr="00A00DB7">
        <w:rPr>
          <w:rFonts w:cs="Times New Roman"/>
          <w:sz w:val="18"/>
          <w:szCs w:val="18"/>
        </w:rPr>
        <w:t>、有效磷、速效钾分别</w:t>
      </w:r>
      <w:r w:rsidRPr="00A00DB7">
        <w:rPr>
          <w:rFonts w:cs="Times New Roman"/>
          <w:sz w:val="18"/>
          <w:szCs w:val="18"/>
        </w:rPr>
        <w:t>提高</w:t>
      </w:r>
      <w:r w:rsidRPr="00A00DB7">
        <w:rPr>
          <w:rFonts w:cs="Times New Roman"/>
          <w:sz w:val="18"/>
          <w:szCs w:val="18"/>
        </w:rPr>
        <w:t>3.39</w:t>
      </w:r>
      <w:r w:rsidR="007630DF" w:rsidRPr="00A00DB7">
        <w:rPr>
          <w:rFonts w:cs="Times New Roman"/>
          <w:sz w:val="18"/>
          <w:szCs w:val="18"/>
        </w:rPr>
        <w:t>%</w:t>
      </w:r>
      <w:r w:rsidRPr="00A00DB7">
        <w:rPr>
          <w:rFonts w:cs="Times New Roman"/>
          <w:sz w:val="18"/>
          <w:szCs w:val="18"/>
        </w:rPr>
        <w:t>~15.2%</w:t>
      </w:r>
      <w:r w:rsidR="00271A60" w:rsidRPr="00A00DB7">
        <w:rPr>
          <w:rFonts w:cs="Times New Roman"/>
          <w:sz w:val="18"/>
          <w:szCs w:val="18"/>
        </w:rPr>
        <w:t>、</w:t>
      </w:r>
      <w:r w:rsidRPr="00A00DB7">
        <w:rPr>
          <w:rFonts w:cs="Times New Roman"/>
          <w:sz w:val="18"/>
          <w:szCs w:val="18"/>
        </w:rPr>
        <w:t>10.8</w:t>
      </w:r>
      <w:r w:rsidR="007630DF" w:rsidRPr="00A00DB7">
        <w:rPr>
          <w:rFonts w:cs="Times New Roman"/>
          <w:sz w:val="18"/>
          <w:szCs w:val="18"/>
        </w:rPr>
        <w:t>%</w:t>
      </w:r>
      <w:r w:rsidRPr="00A00DB7">
        <w:rPr>
          <w:rFonts w:cs="Times New Roman"/>
          <w:sz w:val="18"/>
          <w:szCs w:val="18"/>
        </w:rPr>
        <w:t>~50.9%</w:t>
      </w:r>
      <w:r w:rsidR="00271A60" w:rsidRPr="00A00DB7">
        <w:rPr>
          <w:rFonts w:cs="Times New Roman"/>
          <w:sz w:val="18"/>
          <w:szCs w:val="18"/>
        </w:rPr>
        <w:t>及</w:t>
      </w:r>
      <w:r w:rsidRPr="00A00DB7">
        <w:rPr>
          <w:rFonts w:cs="Times New Roman"/>
          <w:sz w:val="18"/>
          <w:szCs w:val="18"/>
        </w:rPr>
        <w:t>1.78</w:t>
      </w:r>
      <w:r w:rsidR="007630DF" w:rsidRPr="00A00DB7">
        <w:rPr>
          <w:rFonts w:cs="Times New Roman"/>
          <w:sz w:val="18"/>
          <w:szCs w:val="18"/>
        </w:rPr>
        <w:t>%</w:t>
      </w:r>
      <w:r w:rsidRPr="00A00DB7">
        <w:rPr>
          <w:rFonts w:cs="Times New Roman"/>
          <w:sz w:val="18"/>
          <w:szCs w:val="18"/>
        </w:rPr>
        <w:t>~37.0%</w:t>
      </w:r>
      <w:r w:rsidRPr="00A00DB7">
        <w:rPr>
          <w:rFonts w:cs="Times New Roman"/>
          <w:sz w:val="18"/>
          <w:szCs w:val="18"/>
        </w:rPr>
        <w:t>。从生长特性看，</w:t>
      </w:r>
      <w:r w:rsidRPr="00A00DB7">
        <w:rPr>
          <w:rFonts w:cs="Times New Roman"/>
          <w:sz w:val="18"/>
          <w:szCs w:val="18"/>
        </w:rPr>
        <w:t>T1</w:t>
      </w:r>
      <w:r w:rsidRPr="00A00DB7">
        <w:rPr>
          <w:rFonts w:cs="Times New Roman"/>
          <w:sz w:val="18"/>
          <w:szCs w:val="18"/>
        </w:rPr>
        <w:t>、</w:t>
      </w:r>
      <w:r w:rsidRPr="00A00DB7">
        <w:rPr>
          <w:rFonts w:cs="Times New Roman"/>
          <w:sz w:val="18"/>
          <w:szCs w:val="18"/>
        </w:rPr>
        <w:t>T2</w:t>
      </w:r>
      <w:r w:rsidRPr="00A00DB7">
        <w:rPr>
          <w:rFonts w:cs="Times New Roman"/>
          <w:sz w:val="18"/>
          <w:szCs w:val="18"/>
        </w:rPr>
        <w:t>及</w:t>
      </w:r>
      <w:r w:rsidRPr="00A00DB7">
        <w:rPr>
          <w:rFonts w:cs="Times New Roman"/>
          <w:sz w:val="18"/>
          <w:szCs w:val="18"/>
        </w:rPr>
        <w:t>T3</w:t>
      </w:r>
      <w:r w:rsidRPr="00A00DB7">
        <w:rPr>
          <w:rFonts w:cs="Times New Roman"/>
          <w:sz w:val="18"/>
          <w:szCs w:val="18"/>
        </w:rPr>
        <w:t>处理烤烟株高、茎围、有效叶数及叶面积均较</w:t>
      </w:r>
      <w:r w:rsidRPr="00A00DB7">
        <w:rPr>
          <w:rFonts w:cs="Times New Roman"/>
          <w:sz w:val="18"/>
          <w:szCs w:val="18"/>
        </w:rPr>
        <w:t>CK</w:t>
      </w:r>
      <w:r w:rsidRPr="00A00DB7">
        <w:rPr>
          <w:rFonts w:cs="Times New Roman"/>
          <w:sz w:val="18"/>
          <w:szCs w:val="18"/>
        </w:rPr>
        <w:t>有所增加</w:t>
      </w:r>
      <w:r w:rsidRPr="00A00DB7">
        <w:rPr>
          <w:rFonts w:cs="Times New Roman"/>
          <w:color w:val="000000"/>
          <w:sz w:val="18"/>
          <w:szCs w:val="18"/>
        </w:rPr>
        <w:t>。从产质量来看，</w:t>
      </w:r>
      <w:r w:rsidR="00271A60" w:rsidRPr="00A00DB7">
        <w:rPr>
          <w:rFonts w:cs="Times New Roman"/>
          <w:sz w:val="18"/>
          <w:szCs w:val="18"/>
        </w:rPr>
        <w:t>改良剂</w:t>
      </w:r>
      <w:r w:rsidRPr="00A00DB7">
        <w:rPr>
          <w:rFonts w:cs="Times New Roman"/>
          <w:sz w:val="18"/>
          <w:szCs w:val="18"/>
        </w:rPr>
        <w:t>处理烟叶产量较</w:t>
      </w:r>
      <w:r w:rsidRPr="00A00DB7">
        <w:rPr>
          <w:rFonts w:cs="Times New Roman"/>
          <w:sz w:val="18"/>
          <w:szCs w:val="18"/>
        </w:rPr>
        <w:t>CK</w:t>
      </w:r>
      <w:r w:rsidRPr="00A00DB7">
        <w:rPr>
          <w:rFonts w:cs="Times New Roman"/>
          <w:sz w:val="18"/>
          <w:szCs w:val="18"/>
        </w:rPr>
        <w:t>增产</w:t>
      </w:r>
      <w:r w:rsidRPr="00A00DB7">
        <w:rPr>
          <w:rFonts w:cs="Times New Roman"/>
          <w:sz w:val="18"/>
          <w:szCs w:val="18"/>
        </w:rPr>
        <w:t>3.6</w:t>
      </w:r>
      <w:r w:rsidR="007630DF" w:rsidRPr="00A00DB7">
        <w:rPr>
          <w:rFonts w:cs="Times New Roman"/>
          <w:sz w:val="18"/>
          <w:szCs w:val="18"/>
        </w:rPr>
        <w:t>%</w:t>
      </w:r>
      <w:r w:rsidRPr="00A00DB7">
        <w:rPr>
          <w:rFonts w:cs="Times New Roman"/>
          <w:sz w:val="18"/>
          <w:szCs w:val="18"/>
        </w:rPr>
        <w:t>~8.0%</w:t>
      </w:r>
      <w:r w:rsidRPr="00A00DB7">
        <w:rPr>
          <w:rFonts w:cs="Times New Roman"/>
          <w:sz w:val="18"/>
          <w:szCs w:val="18"/>
        </w:rPr>
        <w:t>，烟叶产值增加</w:t>
      </w:r>
      <w:r w:rsidRPr="00A00DB7">
        <w:rPr>
          <w:rFonts w:cs="Times New Roman"/>
          <w:sz w:val="18"/>
          <w:szCs w:val="18"/>
        </w:rPr>
        <w:t>3</w:t>
      </w:r>
      <w:r w:rsidR="00084B40" w:rsidRPr="00A00DB7">
        <w:rPr>
          <w:rFonts w:cs="Times New Roman"/>
          <w:sz w:val="18"/>
          <w:szCs w:val="18"/>
        </w:rPr>
        <w:t xml:space="preserve"> </w:t>
      </w:r>
      <w:r w:rsidRPr="00A00DB7">
        <w:rPr>
          <w:rFonts w:cs="Times New Roman"/>
          <w:sz w:val="18"/>
          <w:szCs w:val="18"/>
        </w:rPr>
        <w:t>030~4</w:t>
      </w:r>
      <w:r w:rsidR="00084B40" w:rsidRPr="00A00DB7">
        <w:rPr>
          <w:rFonts w:cs="Times New Roman"/>
          <w:sz w:val="18"/>
          <w:szCs w:val="18"/>
        </w:rPr>
        <w:t xml:space="preserve"> </w:t>
      </w:r>
      <w:r w:rsidRPr="00A00DB7">
        <w:rPr>
          <w:rFonts w:cs="Times New Roman"/>
          <w:sz w:val="18"/>
          <w:szCs w:val="18"/>
        </w:rPr>
        <w:t>910</w:t>
      </w:r>
      <w:r w:rsidRPr="00A00DB7">
        <w:rPr>
          <w:rFonts w:cs="Times New Roman"/>
          <w:sz w:val="18"/>
          <w:szCs w:val="18"/>
        </w:rPr>
        <w:t>元</w:t>
      </w:r>
      <w:r w:rsidRPr="00A00DB7">
        <w:rPr>
          <w:rFonts w:cs="Times New Roman"/>
          <w:sz w:val="18"/>
          <w:szCs w:val="18"/>
        </w:rPr>
        <w:t>hm</w:t>
      </w:r>
      <w:r w:rsidR="00697899" w:rsidRPr="00A00DB7">
        <w:rPr>
          <w:rFonts w:cs="Times New Roman"/>
          <w:sz w:val="18"/>
          <w:szCs w:val="18"/>
          <w:vertAlign w:val="superscript"/>
        </w:rPr>
        <w:t>-</w:t>
      </w:r>
      <w:r w:rsidRPr="00A00DB7">
        <w:rPr>
          <w:rFonts w:cs="Times New Roman"/>
          <w:sz w:val="18"/>
          <w:szCs w:val="18"/>
          <w:vertAlign w:val="superscript"/>
        </w:rPr>
        <w:t>2</w:t>
      </w:r>
      <w:r w:rsidRPr="00A00DB7">
        <w:rPr>
          <w:rFonts w:cs="Times New Roman"/>
          <w:sz w:val="18"/>
          <w:szCs w:val="18"/>
        </w:rPr>
        <w:t>，上等烟叶比例提升</w:t>
      </w:r>
      <w:r w:rsidRPr="00A00DB7">
        <w:rPr>
          <w:rFonts w:cs="Times New Roman"/>
          <w:sz w:val="18"/>
          <w:szCs w:val="18"/>
        </w:rPr>
        <w:t>3.6</w:t>
      </w:r>
      <w:r w:rsidR="007630DF" w:rsidRPr="00A00DB7">
        <w:rPr>
          <w:rFonts w:cs="Times New Roman"/>
          <w:sz w:val="18"/>
          <w:szCs w:val="18"/>
        </w:rPr>
        <w:t>%</w:t>
      </w:r>
      <w:r w:rsidRPr="00A00DB7">
        <w:rPr>
          <w:rFonts w:cs="Times New Roman"/>
          <w:sz w:val="18"/>
          <w:szCs w:val="18"/>
        </w:rPr>
        <w:t>~11.7%</w:t>
      </w:r>
      <w:r w:rsidRPr="00A00DB7">
        <w:rPr>
          <w:rFonts w:cs="Times New Roman"/>
          <w:sz w:val="18"/>
          <w:szCs w:val="18"/>
        </w:rPr>
        <w:t>；</w:t>
      </w:r>
      <w:r w:rsidRPr="00A00DB7">
        <w:rPr>
          <w:rFonts w:cs="Times New Roman"/>
          <w:sz w:val="18"/>
          <w:szCs w:val="18"/>
        </w:rPr>
        <w:t>T1</w:t>
      </w:r>
      <w:r w:rsidRPr="00A00DB7">
        <w:rPr>
          <w:rFonts w:cs="Times New Roman"/>
          <w:sz w:val="18"/>
          <w:szCs w:val="18"/>
        </w:rPr>
        <w:t>、</w:t>
      </w:r>
      <w:r w:rsidRPr="00A00DB7">
        <w:rPr>
          <w:rFonts w:cs="Times New Roman"/>
          <w:sz w:val="18"/>
          <w:szCs w:val="18"/>
        </w:rPr>
        <w:t>T2</w:t>
      </w:r>
      <w:r w:rsidRPr="00A00DB7">
        <w:rPr>
          <w:rFonts w:cs="Times New Roman"/>
          <w:sz w:val="18"/>
          <w:szCs w:val="18"/>
        </w:rPr>
        <w:t>处理每</w:t>
      </w:r>
      <w:r w:rsidR="00084B40" w:rsidRPr="00A00DB7">
        <w:rPr>
          <w:rFonts w:cs="Times New Roman"/>
          <w:sz w:val="18"/>
          <w:szCs w:val="18"/>
        </w:rPr>
        <w:t>千克</w:t>
      </w:r>
      <w:r w:rsidRPr="00A00DB7">
        <w:rPr>
          <w:rFonts w:cs="Times New Roman"/>
          <w:sz w:val="18"/>
          <w:szCs w:val="18"/>
        </w:rPr>
        <w:t>烟叶均价提高了</w:t>
      </w:r>
      <w:r w:rsidRPr="00A00DB7">
        <w:rPr>
          <w:rFonts w:cs="Times New Roman"/>
          <w:sz w:val="18"/>
          <w:szCs w:val="18"/>
        </w:rPr>
        <w:t>1.8</w:t>
      </w:r>
      <w:r w:rsidRPr="00A00DB7">
        <w:rPr>
          <w:rFonts w:cs="Times New Roman"/>
          <w:sz w:val="18"/>
          <w:szCs w:val="18"/>
        </w:rPr>
        <w:t>元及</w:t>
      </w:r>
      <w:r w:rsidRPr="00A00DB7">
        <w:rPr>
          <w:rFonts w:cs="Times New Roman"/>
          <w:sz w:val="18"/>
          <w:szCs w:val="18"/>
        </w:rPr>
        <w:t>1.0</w:t>
      </w:r>
      <w:r w:rsidRPr="00A00DB7">
        <w:rPr>
          <w:rFonts w:cs="Times New Roman"/>
          <w:sz w:val="18"/>
          <w:szCs w:val="18"/>
        </w:rPr>
        <w:t>元。所有处理的烤烟烟碱、全氮、还原糖、钾离子、氯离子均处于优质烟叶适宜范围，</w:t>
      </w:r>
      <w:r w:rsidR="001B104F" w:rsidRPr="00A00DB7">
        <w:rPr>
          <w:rFonts w:cs="Times New Roman"/>
          <w:sz w:val="18"/>
          <w:szCs w:val="18"/>
        </w:rPr>
        <w:t>而</w:t>
      </w:r>
      <w:r w:rsidRPr="00A00DB7">
        <w:rPr>
          <w:rFonts w:cs="Times New Roman"/>
          <w:sz w:val="18"/>
          <w:szCs w:val="18"/>
        </w:rPr>
        <w:t>施用改良剂</w:t>
      </w:r>
      <w:r w:rsidR="001B104F" w:rsidRPr="00A00DB7">
        <w:rPr>
          <w:rFonts w:cs="Times New Roman"/>
          <w:sz w:val="18"/>
          <w:szCs w:val="18"/>
        </w:rPr>
        <w:t>的烟叶</w:t>
      </w:r>
      <w:r w:rsidRPr="00A00DB7">
        <w:rPr>
          <w:rFonts w:cs="Times New Roman"/>
          <w:sz w:val="18"/>
          <w:szCs w:val="18"/>
        </w:rPr>
        <w:t>全氮、还原糖、钾离子含量均高于</w:t>
      </w:r>
      <w:r w:rsidRPr="00A00DB7">
        <w:rPr>
          <w:rFonts w:cs="Times New Roman"/>
          <w:sz w:val="18"/>
          <w:szCs w:val="18"/>
        </w:rPr>
        <w:t>CK</w:t>
      </w:r>
      <w:r w:rsidRPr="00A00DB7">
        <w:rPr>
          <w:rFonts w:cs="Times New Roman"/>
          <w:sz w:val="18"/>
          <w:szCs w:val="18"/>
        </w:rPr>
        <w:t>处理，添加土壤改良剂</w:t>
      </w:r>
      <w:r w:rsidR="00A87533" w:rsidRPr="00A00DB7">
        <w:rPr>
          <w:rFonts w:cs="Times New Roman"/>
          <w:sz w:val="18"/>
          <w:szCs w:val="18"/>
        </w:rPr>
        <w:t>有</w:t>
      </w:r>
      <w:r w:rsidRPr="00A00DB7">
        <w:rPr>
          <w:rFonts w:cs="Times New Roman"/>
          <w:sz w:val="18"/>
          <w:szCs w:val="18"/>
        </w:rPr>
        <w:t>助于改善烤烟氮碱比、糖碱比、糖氮比，使烤烟内在化学成分渐趋合理。</w:t>
      </w:r>
      <w:r w:rsidR="00084B40" w:rsidRPr="00A00DB7">
        <w:rPr>
          <w:rFonts w:cs="Times New Roman"/>
          <w:sz w:val="18"/>
          <w:szCs w:val="18"/>
        </w:rPr>
        <w:t>总之</w:t>
      </w:r>
      <w:r w:rsidRPr="00A00DB7">
        <w:rPr>
          <w:rFonts w:cs="Times New Roman"/>
          <w:sz w:val="18"/>
          <w:szCs w:val="18"/>
        </w:rPr>
        <w:t>，毕节烟区适当添加土壤改良剂能有效改善</w:t>
      </w:r>
      <w:r w:rsidR="00A87533" w:rsidRPr="00A00DB7">
        <w:rPr>
          <w:rFonts w:cs="Times New Roman"/>
          <w:sz w:val="18"/>
          <w:szCs w:val="18"/>
        </w:rPr>
        <w:t>烟田</w:t>
      </w:r>
      <w:r w:rsidRPr="00A00DB7">
        <w:rPr>
          <w:rFonts w:cs="Times New Roman"/>
          <w:sz w:val="18"/>
          <w:szCs w:val="18"/>
        </w:rPr>
        <w:t>土壤</w:t>
      </w:r>
      <w:r w:rsidR="001B104F" w:rsidRPr="00A00DB7">
        <w:rPr>
          <w:rFonts w:cs="Times New Roman"/>
          <w:sz w:val="18"/>
          <w:szCs w:val="18"/>
        </w:rPr>
        <w:t>条件</w:t>
      </w:r>
      <w:r w:rsidRPr="00A00DB7">
        <w:rPr>
          <w:rFonts w:cs="Times New Roman"/>
          <w:sz w:val="18"/>
          <w:szCs w:val="18"/>
        </w:rPr>
        <w:t>，提升烤烟产</w:t>
      </w:r>
      <w:r w:rsidR="00FA388E" w:rsidRPr="00A00DB7">
        <w:rPr>
          <w:rFonts w:cs="Times New Roman"/>
          <w:sz w:val="18"/>
          <w:szCs w:val="18"/>
        </w:rPr>
        <w:t>量和品质</w:t>
      </w:r>
      <w:r w:rsidRPr="00A00DB7">
        <w:rPr>
          <w:rFonts w:cs="Times New Roman"/>
          <w:sz w:val="18"/>
          <w:szCs w:val="18"/>
        </w:rPr>
        <w:t>。</w:t>
      </w:r>
    </w:p>
    <w:p w:rsidR="00895B01" w:rsidRPr="00A00DB7" w:rsidRDefault="00895B01" w:rsidP="00435F5A">
      <w:pPr>
        <w:adjustRightInd w:val="0"/>
        <w:snapToGrid w:val="0"/>
        <w:spacing w:line="360" w:lineRule="auto"/>
        <w:ind w:firstLineChars="200" w:firstLine="361"/>
        <w:rPr>
          <w:rFonts w:eastAsia="宋体" w:cs="Times New Roman"/>
          <w:sz w:val="18"/>
          <w:szCs w:val="18"/>
        </w:rPr>
      </w:pPr>
      <w:r w:rsidRPr="00A00DB7">
        <w:rPr>
          <w:rFonts w:eastAsia="宋体" w:cs="Times New Roman"/>
          <w:b/>
          <w:sz w:val="18"/>
          <w:szCs w:val="18"/>
        </w:rPr>
        <w:t>关键词</w:t>
      </w:r>
      <w:r w:rsidR="00BE1BCE" w:rsidRPr="00A00DB7">
        <w:rPr>
          <w:rFonts w:eastAsia="宋体" w:cs="Times New Roman"/>
          <w:sz w:val="18"/>
          <w:szCs w:val="18"/>
        </w:rPr>
        <w:tab/>
      </w:r>
      <w:r w:rsidRPr="00A00DB7">
        <w:rPr>
          <w:rFonts w:eastAsia="宋体" w:cs="Times New Roman"/>
          <w:sz w:val="18"/>
          <w:szCs w:val="18"/>
        </w:rPr>
        <w:t>土壤改良剂；烤烟；土壤性状；产质量</w:t>
      </w:r>
    </w:p>
    <w:p w:rsidR="00895B01" w:rsidRPr="00A00DB7" w:rsidRDefault="00895B01" w:rsidP="00435F5A">
      <w:pPr>
        <w:adjustRightInd w:val="0"/>
        <w:snapToGrid w:val="0"/>
        <w:spacing w:line="360" w:lineRule="auto"/>
        <w:ind w:firstLineChars="200" w:firstLine="361"/>
        <w:rPr>
          <w:rFonts w:eastAsia="宋体" w:cs="Times New Roman"/>
          <w:sz w:val="18"/>
          <w:szCs w:val="18"/>
        </w:rPr>
      </w:pPr>
      <w:r w:rsidRPr="00A00DB7">
        <w:rPr>
          <w:rFonts w:eastAsia="宋体" w:cs="Times New Roman"/>
          <w:b/>
          <w:sz w:val="18"/>
          <w:szCs w:val="18"/>
        </w:rPr>
        <w:t>中图分类号</w:t>
      </w:r>
      <w:r w:rsidR="00BE1BCE" w:rsidRPr="00A00DB7">
        <w:rPr>
          <w:rFonts w:eastAsia="宋体" w:cs="Times New Roman"/>
          <w:sz w:val="18"/>
          <w:szCs w:val="18"/>
        </w:rPr>
        <w:tab/>
      </w:r>
      <w:r w:rsidRPr="00A00DB7">
        <w:rPr>
          <w:rFonts w:eastAsia="宋体" w:cs="Times New Roman"/>
          <w:sz w:val="18"/>
          <w:szCs w:val="18"/>
        </w:rPr>
        <w:t>S156.2</w:t>
      </w:r>
      <w:r w:rsidRPr="00A00DB7">
        <w:rPr>
          <w:rFonts w:eastAsia="宋体" w:cs="Times New Roman"/>
          <w:sz w:val="18"/>
          <w:szCs w:val="18"/>
        </w:rPr>
        <w:t>；</w:t>
      </w:r>
      <w:r w:rsidRPr="00A00DB7">
        <w:rPr>
          <w:rFonts w:eastAsia="宋体" w:cs="Times New Roman"/>
          <w:sz w:val="18"/>
          <w:szCs w:val="18"/>
        </w:rPr>
        <w:t>S572</w:t>
      </w:r>
      <w:r w:rsidRPr="00A00DB7">
        <w:rPr>
          <w:rFonts w:eastAsia="宋体" w:cs="Times New Roman"/>
          <w:sz w:val="18"/>
          <w:szCs w:val="18"/>
        </w:rPr>
        <w:t>；</w:t>
      </w:r>
      <w:r w:rsidRPr="00A00DB7">
        <w:rPr>
          <w:rFonts w:eastAsia="宋体" w:cs="Times New Roman"/>
          <w:sz w:val="18"/>
          <w:szCs w:val="18"/>
        </w:rPr>
        <w:t xml:space="preserve">S341.1  </w:t>
      </w:r>
      <w:r w:rsidR="00BE1BCE" w:rsidRPr="00A00DB7">
        <w:rPr>
          <w:rFonts w:eastAsia="宋体" w:cs="Times New Roman"/>
          <w:sz w:val="18"/>
          <w:szCs w:val="18"/>
        </w:rPr>
        <w:tab/>
      </w:r>
      <w:r w:rsidRPr="00A00DB7">
        <w:rPr>
          <w:rFonts w:eastAsia="宋体" w:cs="Times New Roman"/>
          <w:b/>
          <w:sz w:val="18"/>
          <w:szCs w:val="18"/>
        </w:rPr>
        <w:t>文献标</w:t>
      </w:r>
      <w:r w:rsidR="00355DC3" w:rsidRPr="00A00DB7">
        <w:rPr>
          <w:rFonts w:eastAsia="宋体" w:cs="Times New Roman"/>
          <w:b/>
          <w:sz w:val="18"/>
          <w:szCs w:val="18"/>
        </w:rPr>
        <w:t>识</w:t>
      </w:r>
      <w:r w:rsidRPr="00A00DB7">
        <w:rPr>
          <w:rFonts w:eastAsia="宋体" w:cs="Times New Roman"/>
          <w:b/>
          <w:sz w:val="18"/>
          <w:szCs w:val="18"/>
        </w:rPr>
        <w:t>码</w:t>
      </w:r>
      <w:r w:rsidR="00BE1BCE" w:rsidRPr="00A00DB7">
        <w:rPr>
          <w:rFonts w:eastAsia="宋体" w:cs="Times New Roman"/>
          <w:b/>
          <w:sz w:val="18"/>
          <w:szCs w:val="18"/>
        </w:rPr>
        <w:tab/>
      </w:r>
      <w:r w:rsidRPr="00A00DB7">
        <w:rPr>
          <w:rFonts w:eastAsia="宋体" w:cs="Times New Roman"/>
          <w:sz w:val="18"/>
          <w:szCs w:val="18"/>
        </w:rPr>
        <w:t>A</w:t>
      </w:r>
    </w:p>
    <w:p w:rsidR="00895B01" w:rsidRPr="00A00DB7" w:rsidRDefault="00895B01" w:rsidP="00207EA2">
      <w:pPr>
        <w:adjustRightInd w:val="0"/>
        <w:snapToGrid w:val="0"/>
        <w:spacing w:line="360" w:lineRule="auto"/>
        <w:jc w:val="left"/>
        <w:rPr>
          <w:rFonts w:eastAsia="宋体" w:cs="Times New Roman"/>
          <w:szCs w:val="24"/>
        </w:rPr>
      </w:pPr>
    </w:p>
    <w:p w:rsidR="00895B01" w:rsidRPr="00A00DB7" w:rsidRDefault="00895B01" w:rsidP="00FD4BCC">
      <w:pPr>
        <w:adjustRightInd w:val="0"/>
        <w:snapToGrid w:val="0"/>
        <w:ind w:firstLineChars="200" w:firstLine="420"/>
        <w:jc w:val="left"/>
        <w:rPr>
          <w:rFonts w:eastAsia="宋体" w:cs="Times New Roman"/>
          <w:color w:val="000000"/>
          <w:szCs w:val="21"/>
        </w:rPr>
      </w:pPr>
      <w:r w:rsidRPr="00A00DB7">
        <w:rPr>
          <w:rFonts w:eastAsia="宋体" w:cs="Times New Roman"/>
          <w:color w:val="000000"/>
          <w:szCs w:val="21"/>
        </w:rPr>
        <w:t>烤烟是一种以质量为主、兼顾产量的经济作物</w:t>
      </w:r>
      <w:r w:rsidR="00CF2E29" w:rsidRPr="00A00DB7">
        <w:rPr>
          <w:rFonts w:eastAsia="宋体" w:cs="Times New Roman"/>
          <w:color w:val="000000"/>
          <w:szCs w:val="21"/>
        </w:rPr>
        <w:fldChar w:fldCharType="begin"/>
      </w:r>
      <w:r w:rsidRPr="00A00DB7">
        <w:rPr>
          <w:rFonts w:eastAsia="宋体" w:cs="Times New Roman"/>
          <w:color w:val="000000"/>
          <w:szCs w:val="21"/>
        </w:rPr>
        <w:instrText xml:space="preserve"> ADDIN NE.Ref.{4C1A55FE-5B49-4B5B-8A37-81B3391E779D}</w:instrText>
      </w:r>
      <w:r w:rsidR="00CF2E29" w:rsidRPr="00A00DB7">
        <w:rPr>
          <w:rFonts w:eastAsia="宋体" w:cs="Times New Roman"/>
          <w:color w:val="000000"/>
          <w:szCs w:val="21"/>
        </w:rPr>
        <w:fldChar w:fldCharType="separate"/>
      </w:r>
      <w:r w:rsidRPr="00A00DB7">
        <w:rPr>
          <w:rFonts w:eastAsia="宋体" w:cs="Times New Roman"/>
          <w:color w:val="080000"/>
          <w:kern w:val="0"/>
          <w:szCs w:val="21"/>
          <w:vertAlign w:val="superscript"/>
        </w:rPr>
        <w:t>[1]</w:t>
      </w:r>
      <w:r w:rsidR="00CF2E29" w:rsidRPr="00A00DB7">
        <w:rPr>
          <w:rFonts w:eastAsia="宋体" w:cs="Times New Roman"/>
          <w:color w:val="000000"/>
          <w:szCs w:val="21"/>
        </w:rPr>
        <w:fldChar w:fldCharType="end"/>
      </w:r>
      <w:r w:rsidRPr="00A00DB7">
        <w:rPr>
          <w:rFonts w:eastAsia="宋体" w:cs="Times New Roman"/>
          <w:color w:val="000000"/>
          <w:szCs w:val="21"/>
        </w:rPr>
        <w:t>，烟田土壤理化特性是影响烤烟产质量的重要因素之一</w:t>
      </w:r>
      <w:r w:rsidR="00CF2E29" w:rsidRPr="00A00DB7">
        <w:rPr>
          <w:rFonts w:eastAsia="宋体" w:cs="Times New Roman"/>
          <w:color w:val="000000"/>
          <w:szCs w:val="21"/>
        </w:rPr>
        <w:fldChar w:fldCharType="begin"/>
      </w:r>
      <w:r w:rsidRPr="00A00DB7">
        <w:rPr>
          <w:rFonts w:eastAsia="宋体" w:cs="Times New Roman"/>
          <w:color w:val="000000"/>
          <w:szCs w:val="21"/>
        </w:rPr>
        <w:instrText xml:space="preserve"> ADDIN NE.Ref.{A386CD89-AF49-4842-A4E8-02AB1B742721}</w:instrText>
      </w:r>
      <w:r w:rsidR="00CF2E29" w:rsidRPr="00A00DB7">
        <w:rPr>
          <w:rFonts w:eastAsia="宋体" w:cs="Times New Roman"/>
          <w:color w:val="000000"/>
          <w:szCs w:val="21"/>
        </w:rPr>
        <w:fldChar w:fldCharType="separate"/>
      </w:r>
      <w:r w:rsidRPr="00A00DB7">
        <w:rPr>
          <w:rFonts w:eastAsia="宋体" w:cs="Times New Roman"/>
          <w:color w:val="080000"/>
          <w:kern w:val="0"/>
          <w:szCs w:val="21"/>
          <w:vertAlign w:val="superscript"/>
        </w:rPr>
        <w:t>[2]</w:t>
      </w:r>
      <w:r w:rsidR="00CF2E29" w:rsidRPr="00A00DB7">
        <w:rPr>
          <w:rFonts w:eastAsia="宋体" w:cs="Times New Roman"/>
          <w:color w:val="000000"/>
          <w:szCs w:val="21"/>
        </w:rPr>
        <w:fldChar w:fldCharType="end"/>
      </w:r>
      <w:r w:rsidRPr="00A00DB7">
        <w:rPr>
          <w:rFonts w:eastAsia="宋体" w:cs="Times New Roman"/>
          <w:color w:val="000000"/>
          <w:szCs w:val="21"/>
        </w:rPr>
        <w:t>。烟叶品质的形成与土壤厚度、质地、土壤结构、土壤通气性等性质密切相关</w:t>
      </w:r>
      <w:r w:rsidR="00CF2E29" w:rsidRPr="00A00DB7">
        <w:rPr>
          <w:rFonts w:eastAsia="宋体" w:cs="Times New Roman"/>
          <w:color w:val="000000"/>
          <w:szCs w:val="21"/>
        </w:rPr>
        <w:fldChar w:fldCharType="begin"/>
      </w:r>
      <w:r w:rsidRPr="00A00DB7">
        <w:rPr>
          <w:rFonts w:eastAsia="宋体" w:cs="Times New Roman"/>
          <w:color w:val="000000"/>
          <w:szCs w:val="21"/>
        </w:rPr>
        <w:instrText xml:space="preserve"> ADDIN NE.Ref.{EDDAF95A-2D7F-40DF-A3B6-86BF9B240568}</w:instrText>
      </w:r>
      <w:r w:rsidR="00CF2E29" w:rsidRPr="00A00DB7">
        <w:rPr>
          <w:rFonts w:eastAsia="宋体" w:cs="Times New Roman"/>
          <w:color w:val="000000"/>
          <w:szCs w:val="21"/>
        </w:rPr>
        <w:fldChar w:fldCharType="separate"/>
      </w:r>
      <w:r w:rsidRPr="00A00DB7">
        <w:rPr>
          <w:rFonts w:eastAsia="宋体" w:cs="Times New Roman"/>
          <w:color w:val="080000"/>
          <w:kern w:val="0"/>
          <w:szCs w:val="21"/>
          <w:vertAlign w:val="superscript"/>
        </w:rPr>
        <w:t>[3]</w:t>
      </w:r>
      <w:r w:rsidR="00CF2E29" w:rsidRPr="00A00DB7">
        <w:rPr>
          <w:rFonts w:eastAsia="宋体" w:cs="Times New Roman"/>
          <w:color w:val="000000"/>
          <w:szCs w:val="21"/>
        </w:rPr>
        <w:fldChar w:fldCharType="end"/>
      </w:r>
      <w:r w:rsidRPr="00A00DB7">
        <w:rPr>
          <w:rFonts w:eastAsia="宋体" w:cs="Times New Roman"/>
          <w:color w:val="000000"/>
          <w:szCs w:val="21"/>
        </w:rPr>
        <w:t>，优质高产烟区土壤环境一般应具备土层深厚和土壤结构疏松</w:t>
      </w:r>
      <w:r w:rsidR="00CA7BFD" w:rsidRPr="00A00DB7">
        <w:rPr>
          <w:rFonts w:eastAsia="宋体" w:cs="Times New Roman"/>
          <w:color w:val="000000"/>
          <w:szCs w:val="21"/>
        </w:rPr>
        <w:t>等</w:t>
      </w:r>
      <w:r w:rsidRPr="00A00DB7">
        <w:rPr>
          <w:rFonts w:eastAsia="宋体" w:cs="Times New Roman"/>
          <w:color w:val="000000"/>
          <w:szCs w:val="21"/>
        </w:rPr>
        <w:t>特点</w:t>
      </w:r>
      <w:r w:rsidR="00CF2E29" w:rsidRPr="00A00DB7">
        <w:rPr>
          <w:rFonts w:eastAsia="宋体" w:cs="Times New Roman"/>
          <w:color w:val="000000"/>
          <w:szCs w:val="21"/>
        </w:rPr>
        <w:fldChar w:fldCharType="begin"/>
      </w:r>
      <w:r w:rsidRPr="00A00DB7">
        <w:rPr>
          <w:rFonts w:eastAsia="宋体" w:cs="Times New Roman"/>
          <w:color w:val="000000"/>
          <w:szCs w:val="21"/>
        </w:rPr>
        <w:instrText xml:space="preserve"> ADDIN NE.Ref.{ECE60BF7-A7D2-4468-8314-F095F174748D}</w:instrText>
      </w:r>
      <w:r w:rsidR="00CF2E29" w:rsidRPr="00A00DB7">
        <w:rPr>
          <w:rFonts w:eastAsia="宋体" w:cs="Times New Roman"/>
          <w:color w:val="000000"/>
          <w:szCs w:val="21"/>
        </w:rPr>
        <w:fldChar w:fldCharType="separate"/>
      </w:r>
      <w:r w:rsidRPr="00A00DB7">
        <w:rPr>
          <w:rFonts w:eastAsia="宋体" w:cs="Times New Roman"/>
          <w:color w:val="080000"/>
          <w:kern w:val="0"/>
          <w:szCs w:val="21"/>
          <w:vertAlign w:val="superscript"/>
        </w:rPr>
        <w:t>[4]</w:t>
      </w:r>
      <w:r w:rsidR="00CF2E29" w:rsidRPr="00A00DB7">
        <w:rPr>
          <w:rFonts w:eastAsia="宋体" w:cs="Times New Roman"/>
          <w:color w:val="000000"/>
          <w:szCs w:val="21"/>
        </w:rPr>
        <w:fldChar w:fldCharType="end"/>
      </w:r>
      <w:r w:rsidRPr="00A00DB7">
        <w:rPr>
          <w:rFonts w:eastAsia="宋体" w:cs="Times New Roman"/>
          <w:color w:val="000000"/>
          <w:szCs w:val="21"/>
        </w:rPr>
        <w:t>。然而我国烟叶生产</w:t>
      </w:r>
      <w:r w:rsidR="00396C05" w:rsidRPr="00A00DB7">
        <w:rPr>
          <w:rFonts w:eastAsia="宋体" w:cs="Times New Roman"/>
          <w:color w:val="000000"/>
          <w:szCs w:val="21"/>
        </w:rPr>
        <w:t>长期</w:t>
      </w:r>
      <w:r w:rsidR="00F6603B" w:rsidRPr="00A00DB7">
        <w:rPr>
          <w:rFonts w:eastAsia="宋体" w:cs="Times New Roman"/>
          <w:color w:val="000000"/>
          <w:szCs w:val="21"/>
        </w:rPr>
        <w:t>过度</w:t>
      </w:r>
      <w:r w:rsidRPr="00A00DB7">
        <w:rPr>
          <w:rFonts w:eastAsia="宋体" w:cs="Times New Roman"/>
          <w:color w:val="000000"/>
          <w:szCs w:val="21"/>
        </w:rPr>
        <w:t>施用化肥，烟田连作</w:t>
      </w:r>
      <w:r w:rsidR="00FA388E" w:rsidRPr="00A00DB7">
        <w:rPr>
          <w:rFonts w:eastAsia="宋体" w:cs="Times New Roman"/>
          <w:color w:val="000000"/>
          <w:szCs w:val="21"/>
        </w:rPr>
        <w:t>障碍</w:t>
      </w:r>
      <w:r w:rsidRPr="00A00DB7">
        <w:rPr>
          <w:rFonts w:eastAsia="宋体" w:cs="Times New Roman"/>
          <w:color w:val="000000"/>
          <w:szCs w:val="21"/>
        </w:rPr>
        <w:t>现象普遍</w:t>
      </w:r>
      <w:r w:rsidR="00FA388E" w:rsidRPr="00A00DB7">
        <w:rPr>
          <w:rFonts w:eastAsia="宋体" w:cs="Times New Roman"/>
          <w:color w:val="000000"/>
          <w:szCs w:val="21"/>
        </w:rPr>
        <w:t>存在</w:t>
      </w:r>
      <w:r w:rsidR="00F6603B" w:rsidRPr="00A00DB7">
        <w:rPr>
          <w:rFonts w:eastAsia="宋体" w:cs="Times New Roman"/>
          <w:color w:val="000000"/>
          <w:szCs w:val="21"/>
        </w:rPr>
        <w:t>；</w:t>
      </w:r>
      <w:r w:rsidR="00BD6E75" w:rsidRPr="00A00DB7">
        <w:rPr>
          <w:rFonts w:eastAsia="宋体" w:cs="Times New Roman"/>
          <w:color w:val="000000"/>
          <w:szCs w:val="21"/>
        </w:rPr>
        <w:t>烟草作物与其他作物不同，除了收获烟叶外，</w:t>
      </w:r>
      <w:r w:rsidRPr="00A00DB7">
        <w:rPr>
          <w:rFonts w:eastAsia="宋体" w:cs="Times New Roman"/>
          <w:color w:val="000000"/>
          <w:szCs w:val="21"/>
        </w:rPr>
        <w:t>为了防止病虫</w:t>
      </w:r>
      <w:r w:rsidR="00BD6E75" w:rsidRPr="00A00DB7">
        <w:rPr>
          <w:rFonts w:eastAsia="宋体" w:cs="Times New Roman"/>
          <w:color w:val="000000"/>
          <w:szCs w:val="21"/>
        </w:rPr>
        <w:t>害传</w:t>
      </w:r>
      <w:r w:rsidRPr="00A00DB7">
        <w:rPr>
          <w:rFonts w:eastAsia="宋体" w:cs="Times New Roman"/>
          <w:color w:val="000000"/>
          <w:szCs w:val="21"/>
        </w:rPr>
        <w:t>播，在烟叶收获后必须</w:t>
      </w:r>
      <w:r w:rsidR="00EB226B" w:rsidRPr="00A00DB7">
        <w:rPr>
          <w:rFonts w:eastAsia="宋体" w:cs="Times New Roman"/>
          <w:color w:val="000000"/>
          <w:szCs w:val="21"/>
        </w:rPr>
        <w:t>将</w:t>
      </w:r>
      <w:r w:rsidRPr="00A00DB7">
        <w:rPr>
          <w:rFonts w:eastAsia="宋体" w:cs="Times New Roman"/>
          <w:color w:val="000000"/>
          <w:szCs w:val="21"/>
        </w:rPr>
        <w:t>烟</w:t>
      </w:r>
      <w:r w:rsidR="00F6603B" w:rsidRPr="00A00DB7">
        <w:rPr>
          <w:rFonts w:eastAsia="宋体" w:cs="Times New Roman"/>
          <w:color w:val="000000"/>
          <w:szCs w:val="21"/>
        </w:rPr>
        <w:t>秆</w:t>
      </w:r>
      <w:r w:rsidRPr="00A00DB7">
        <w:rPr>
          <w:rFonts w:eastAsia="宋体" w:cs="Times New Roman"/>
          <w:color w:val="000000"/>
          <w:szCs w:val="21"/>
        </w:rPr>
        <w:t>等有机物全部</w:t>
      </w:r>
      <w:r w:rsidR="006B20C2" w:rsidRPr="00A00DB7">
        <w:rPr>
          <w:rFonts w:eastAsia="宋体" w:cs="Times New Roman"/>
          <w:color w:val="000000"/>
          <w:szCs w:val="21"/>
        </w:rPr>
        <w:t>从烟田中移</w:t>
      </w:r>
      <w:r w:rsidR="00EB226B" w:rsidRPr="00A00DB7">
        <w:rPr>
          <w:rFonts w:eastAsia="宋体" w:cs="Times New Roman"/>
          <w:color w:val="000000"/>
          <w:szCs w:val="21"/>
        </w:rPr>
        <w:t>除</w:t>
      </w:r>
      <w:r w:rsidR="006B20C2" w:rsidRPr="00A00DB7">
        <w:rPr>
          <w:rFonts w:eastAsia="宋体" w:cs="Times New Roman"/>
          <w:color w:val="000000"/>
          <w:szCs w:val="21"/>
        </w:rPr>
        <w:t>。这些施肥和管理措施，</w:t>
      </w:r>
      <w:r w:rsidRPr="00A00DB7">
        <w:rPr>
          <w:rFonts w:eastAsia="宋体" w:cs="Times New Roman"/>
          <w:color w:val="000000"/>
          <w:szCs w:val="21"/>
        </w:rPr>
        <w:t>导致烟田土壤有机物归还</w:t>
      </w:r>
      <w:r w:rsidR="006B20C2" w:rsidRPr="00A00DB7">
        <w:rPr>
          <w:rFonts w:eastAsia="宋体" w:cs="Times New Roman"/>
          <w:color w:val="000000"/>
          <w:szCs w:val="21"/>
        </w:rPr>
        <w:t>缺乏</w:t>
      </w:r>
      <w:r w:rsidRPr="00A00DB7">
        <w:rPr>
          <w:rFonts w:eastAsia="宋体" w:cs="Times New Roman"/>
          <w:color w:val="000000"/>
          <w:szCs w:val="21"/>
        </w:rPr>
        <w:t>，活性有机质下降，土壤透气性降低，出现板结</w:t>
      </w:r>
      <w:r w:rsidR="00EB226B" w:rsidRPr="00A00DB7">
        <w:rPr>
          <w:rFonts w:eastAsia="宋体" w:cs="Times New Roman"/>
          <w:color w:val="000000"/>
          <w:szCs w:val="21"/>
        </w:rPr>
        <w:t>现象</w:t>
      </w:r>
      <w:r w:rsidR="006B20C2" w:rsidRPr="00A00DB7">
        <w:rPr>
          <w:rFonts w:eastAsia="宋体" w:cs="Times New Roman"/>
          <w:color w:val="000000"/>
          <w:szCs w:val="21"/>
        </w:rPr>
        <w:t>等</w:t>
      </w:r>
      <w:r w:rsidRPr="00A00DB7">
        <w:rPr>
          <w:rFonts w:eastAsia="宋体" w:cs="Times New Roman"/>
          <w:color w:val="000000"/>
          <w:szCs w:val="21"/>
        </w:rPr>
        <w:t>，严重制约了烟叶产量和品质的提升。</w:t>
      </w:r>
      <w:r w:rsidR="00396C05" w:rsidRPr="00A00DB7">
        <w:rPr>
          <w:rFonts w:eastAsia="宋体" w:cs="Times New Roman"/>
          <w:color w:val="000000"/>
          <w:szCs w:val="21"/>
        </w:rPr>
        <w:t>因此，有效</w:t>
      </w:r>
      <w:r w:rsidRPr="00A00DB7">
        <w:rPr>
          <w:rFonts w:eastAsia="宋体" w:cs="Times New Roman"/>
          <w:color w:val="000000"/>
          <w:szCs w:val="21"/>
        </w:rPr>
        <w:t>提升和改良烟田土壤质量，是保障我国烟叶产业可持续发展和生态安全的重要措施之一。</w:t>
      </w:r>
    </w:p>
    <w:p w:rsidR="00895B01" w:rsidRPr="00A00DB7" w:rsidRDefault="00895B01" w:rsidP="00FD4BCC">
      <w:pPr>
        <w:tabs>
          <w:tab w:val="left" w:pos="2552"/>
        </w:tabs>
        <w:adjustRightInd w:val="0"/>
        <w:snapToGrid w:val="0"/>
        <w:ind w:firstLineChars="200" w:firstLine="420"/>
        <w:jc w:val="left"/>
        <w:rPr>
          <w:rFonts w:eastAsia="宋体" w:cs="Times New Roman"/>
          <w:color w:val="000000"/>
          <w:szCs w:val="21"/>
        </w:rPr>
      </w:pPr>
      <w:r w:rsidRPr="00A00DB7">
        <w:rPr>
          <w:rFonts w:eastAsia="宋体" w:cs="Times New Roman"/>
          <w:color w:val="000000"/>
          <w:szCs w:val="21"/>
        </w:rPr>
        <w:t>当前针对烟田土壤不良性状和障碍因素</w:t>
      </w:r>
      <w:r w:rsidR="00540AB5" w:rsidRPr="00A00DB7">
        <w:rPr>
          <w:rFonts w:eastAsia="宋体" w:cs="Times New Roman"/>
          <w:color w:val="000000"/>
          <w:szCs w:val="21"/>
        </w:rPr>
        <w:t>，</w:t>
      </w:r>
      <w:r w:rsidR="006B20C2" w:rsidRPr="00A00DB7">
        <w:rPr>
          <w:rFonts w:eastAsia="宋体" w:cs="Times New Roman"/>
          <w:color w:val="000000"/>
          <w:szCs w:val="21"/>
        </w:rPr>
        <w:t>许</w:t>
      </w:r>
      <w:r w:rsidRPr="00A00DB7">
        <w:rPr>
          <w:rFonts w:eastAsia="宋体" w:cs="Times New Roman"/>
          <w:color w:val="000000"/>
          <w:szCs w:val="21"/>
        </w:rPr>
        <w:t>多研究采取相应的土壤改良措施</w:t>
      </w:r>
      <w:r w:rsidR="00540AB5" w:rsidRPr="00A00DB7">
        <w:rPr>
          <w:rFonts w:eastAsia="宋体" w:cs="Times New Roman"/>
          <w:color w:val="000000"/>
          <w:szCs w:val="21"/>
        </w:rPr>
        <w:t>，</w:t>
      </w:r>
      <w:r w:rsidRPr="00A00DB7">
        <w:rPr>
          <w:rFonts w:eastAsia="宋体" w:cs="Times New Roman"/>
          <w:color w:val="000000"/>
          <w:szCs w:val="21"/>
        </w:rPr>
        <w:t>从而使烟叶产量和品质得到有效提升。土壤改良剂在</w:t>
      </w:r>
      <w:r w:rsidR="00473B36" w:rsidRPr="00A00DB7">
        <w:rPr>
          <w:rFonts w:eastAsia="宋体" w:cs="Times New Roman"/>
          <w:color w:val="000000"/>
          <w:szCs w:val="21"/>
        </w:rPr>
        <w:t>烟叶</w:t>
      </w:r>
      <w:r w:rsidRPr="00A00DB7">
        <w:rPr>
          <w:rFonts w:eastAsia="宋体" w:cs="Times New Roman"/>
          <w:color w:val="000000"/>
          <w:szCs w:val="21"/>
        </w:rPr>
        <w:t>生产上应用越来越广泛</w:t>
      </w:r>
      <w:r w:rsidR="00CF2E29" w:rsidRPr="00A00DB7">
        <w:rPr>
          <w:rFonts w:eastAsia="宋体" w:cs="Times New Roman"/>
          <w:color w:val="000000"/>
          <w:szCs w:val="21"/>
        </w:rPr>
        <w:fldChar w:fldCharType="begin"/>
      </w:r>
      <w:r w:rsidRPr="00A00DB7">
        <w:rPr>
          <w:rFonts w:eastAsia="宋体" w:cs="Times New Roman"/>
          <w:color w:val="000000"/>
          <w:szCs w:val="21"/>
        </w:rPr>
        <w:instrText xml:space="preserve"> ADDIN NE.Ref.{45492C4F-91CD-4B35-A19D-337682C6B480}</w:instrText>
      </w:r>
      <w:r w:rsidR="00CF2E29" w:rsidRPr="00A00DB7">
        <w:rPr>
          <w:rFonts w:eastAsia="宋体" w:cs="Times New Roman"/>
          <w:color w:val="000000"/>
          <w:szCs w:val="21"/>
        </w:rPr>
        <w:fldChar w:fldCharType="separate"/>
      </w:r>
      <w:r w:rsidRPr="00A00DB7">
        <w:rPr>
          <w:rFonts w:eastAsia="宋体" w:cs="Times New Roman"/>
          <w:color w:val="080000"/>
          <w:kern w:val="0"/>
          <w:szCs w:val="21"/>
          <w:vertAlign w:val="superscript"/>
        </w:rPr>
        <w:t>[5-8]</w:t>
      </w:r>
      <w:r w:rsidR="00CF2E29" w:rsidRPr="00A00DB7">
        <w:rPr>
          <w:rFonts w:eastAsia="宋体" w:cs="Times New Roman"/>
          <w:color w:val="000000"/>
          <w:szCs w:val="21"/>
        </w:rPr>
        <w:fldChar w:fldCharType="end"/>
      </w:r>
      <w:r w:rsidRPr="00A00DB7">
        <w:rPr>
          <w:rFonts w:eastAsia="宋体" w:cs="Times New Roman"/>
          <w:color w:val="000000"/>
          <w:szCs w:val="21"/>
        </w:rPr>
        <w:t>，土壤改良剂可以改善土壤物理结构、化学成分和微生物活性</w:t>
      </w:r>
      <w:r w:rsidR="00CF2E29" w:rsidRPr="00A00DB7">
        <w:rPr>
          <w:rFonts w:eastAsia="宋体" w:cs="Times New Roman"/>
          <w:color w:val="000000"/>
          <w:szCs w:val="21"/>
        </w:rPr>
        <w:fldChar w:fldCharType="begin"/>
      </w:r>
      <w:r w:rsidRPr="00A00DB7">
        <w:rPr>
          <w:rFonts w:eastAsia="宋体" w:cs="Times New Roman"/>
          <w:color w:val="000000"/>
          <w:szCs w:val="21"/>
        </w:rPr>
        <w:instrText xml:space="preserve"> ADDIN NE.Ref.{98AF85D6-F68E-4D36-A00A-3081862A7277}</w:instrText>
      </w:r>
      <w:r w:rsidR="00CF2E29" w:rsidRPr="00A00DB7">
        <w:rPr>
          <w:rFonts w:eastAsia="宋体" w:cs="Times New Roman"/>
          <w:color w:val="000000"/>
          <w:szCs w:val="21"/>
        </w:rPr>
        <w:fldChar w:fldCharType="separate"/>
      </w:r>
      <w:r w:rsidRPr="00A00DB7">
        <w:rPr>
          <w:rFonts w:eastAsia="宋体" w:cs="Times New Roman"/>
          <w:color w:val="080000"/>
          <w:kern w:val="0"/>
          <w:szCs w:val="21"/>
          <w:vertAlign w:val="superscript"/>
        </w:rPr>
        <w:t>[9-13]</w:t>
      </w:r>
      <w:r w:rsidR="00CF2E29" w:rsidRPr="00A00DB7">
        <w:rPr>
          <w:rFonts w:eastAsia="宋体" w:cs="Times New Roman"/>
          <w:color w:val="000000"/>
          <w:szCs w:val="21"/>
        </w:rPr>
        <w:fldChar w:fldCharType="end"/>
      </w:r>
      <w:r w:rsidRPr="00A00DB7">
        <w:rPr>
          <w:rFonts w:eastAsia="宋体" w:cs="Times New Roman"/>
          <w:color w:val="000000"/>
          <w:szCs w:val="21"/>
        </w:rPr>
        <w:t>，</w:t>
      </w:r>
      <w:r w:rsidRPr="00A00DB7">
        <w:rPr>
          <w:rFonts w:eastAsia="宋体" w:cs="Times New Roman"/>
          <w:bCs/>
          <w:color w:val="000000"/>
          <w:szCs w:val="21"/>
        </w:rPr>
        <w:t>提高土壤的爽水通气性，促进土壤水气肥的协调，</w:t>
      </w:r>
      <w:r w:rsidR="006B20C2" w:rsidRPr="00A00DB7">
        <w:rPr>
          <w:rFonts w:eastAsia="宋体" w:cs="Times New Roman"/>
          <w:bCs/>
          <w:color w:val="000000"/>
          <w:szCs w:val="21"/>
        </w:rPr>
        <w:t>从而</w:t>
      </w:r>
      <w:r w:rsidRPr="00A00DB7">
        <w:rPr>
          <w:rFonts w:eastAsia="宋体" w:cs="Times New Roman"/>
          <w:color w:val="000000"/>
          <w:szCs w:val="21"/>
        </w:rPr>
        <w:t>提升烟叶产量和品质。根据土壤团粒结构形成的原理</w:t>
      </w:r>
      <w:r w:rsidR="00540AB5" w:rsidRPr="00A00DB7">
        <w:rPr>
          <w:rFonts w:eastAsia="宋体" w:cs="Times New Roman"/>
          <w:color w:val="000000"/>
          <w:szCs w:val="21"/>
        </w:rPr>
        <w:t>，</w:t>
      </w:r>
      <w:r w:rsidR="00E158E8" w:rsidRPr="00A00DB7">
        <w:rPr>
          <w:rFonts w:eastAsia="宋体" w:cs="Times New Roman"/>
          <w:color w:val="000000"/>
          <w:szCs w:val="21"/>
        </w:rPr>
        <w:t>土壤改良剂包括天然矿物、化工产物、生活废弃物、植物残体、</w:t>
      </w:r>
      <w:r w:rsidRPr="00A00DB7">
        <w:rPr>
          <w:rFonts w:eastAsia="宋体" w:cs="Times New Roman"/>
          <w:color w:val="000000"/>
          <w:szCs w:val="21"/>
        </w:rPr>
        <w:t>腐殖酸、木质素以及人工合成高分子聚合物等。</w:t>
      </w:r>
      <w:r w:rsidRPr="00A00DB7">
        <w:rPr>
          <w:rFonts w:eastAsia="宋体" w:cs="Times New Roman"/>
          <w:bCs/>
          <w:szCs w:val="21"/>
        </w:rPr>
        <w:t>王定斌</w:t>
      </w:r>
      <w:r w:rsidRPr="00A00DB7">
        <w:rPr>
          <w:rFonts w:eastAsia="宋体" w:cs="Times New Roman"/>
          <w:bCs/>
          <w:color w:val="000000"/>
          <w:szCs w:val="21"/>
        </w:rPr>
        <w:t>等</w:t>
      </w:r>
      <w:r w:rsidR="00CF2E29" w:rsidRPr="00A00DB7">
        <w:rPr>
          <w:rFonts w:eastAsia="宋体" w:cs="Times New Roman"/>
          <w:bCs/>
          <w:color w:val="000000"/>
          <w:szCs w:val="21"/>
        </w:rPr>
        <w:fldChar w:fldCharType="begin"/>
      </w:r>
      <w:r w:rsidRPr="00A00DB7">
        <w:rPr>
          <w:rFonts w:eastAsia="宋体" w:cs="Times New Roman"/>
          <w:bCs/>
          <w:color w:val="000000"/>
          <w:szCs w:val="21"/>
        </w:rPr>
        <w:instrText xml:space="preserve"> ADDIN NE.Ref.{BA0E4E76-D696-4601-BC46-8FB8397B03DB}</w:instrText>
      </w:r>
      <w:r w:rsidR="00CF2E29" w:rsidRPr="00A00DB7">
        <w:rPr>
          <w:rFonts w:eastAsia="宋体" w:cs="Times New Roman"/>
          <w:bCs/>
          <w:color w:val="000000"/>
          <w:szCs w:val="21"/>
        </w:rPr>
        <w:fldChar w:fldCharType="separate"/>
      </w:r>
      <w:r w:rsidRPr="00A00DB7">
        <w:rPr>
          <w:rFonts w:eastAsia="宋体" w:cs="Times New Roman"/>
          <w:color w:val="080000"/>
          <w:kern w:val="0"/>
          <w:szCs w:val="21"/>
          <w:vertAlign w:val="superscript"/>
        </w:rPr>
        <w:t>[14]</w:t>
      </w:r>
      <w:r w:rsidR="00CF2E29" w:rsidRPr="00A00DB7">
        <w:rPr>
          <w:rFonts w:eastAsia="宋体" w:cs="Times New Roman"/>
          <w:bCs/>
          <w:color w:val="000000"/>
          <w:szCs w:val="21"/>
        </w:rPr>
        <w:fldChar w:fldCharType="end"/>
      </w:r>
      <w:r w:rsidRPr="00A00DB7">
        <w:rPr>
          <w:rFonts w:eastAsia="宋体" w:cs="Times New Roman"/>
          <w:bCs/>
          <w:color w:val="000000"/>
          <w:szCs w:val="21"/>
        </w:rPr>
        <w:t>利用石灰、聚丙酰胺（</w:t>
      </w:r>
      <w:r w:rsidRPr="00A00DB7">
        <w:rPr>
          <w:rFonts w:eastAsia="宋体" w:cs="Times New Roman"/>
          <w:bCs/>
          <w:color w:val="000000"/>
          <w:szCs w:val="21"/>
        </w:rPr>
        <w:t>PAM</w:t>
      </w:r>
      <w:r w:rsidRPr="00A00DB7">
        <w:rPr>
          <w:rFonts w:eastAsia="宋体" w:cs="Times New Roman"/>
          <w:bCs/>
          <w:color w:val="000000"/>
          <w:szCs w:val="21"/>
        </w:rPr>
        <w:t>）、农家肥、油枯、秸秆还田等改良措施研究了不同改良剂对烤烟生长及产质量的影响，发现施用聚丙酰胺对提高烟叶产质量影响最大，其次是施用农家肥处理，施用农家肥</w:t>
      </w:r>
      <w:r w:rsidR="00473B36" w:rsidRPr="00A00DB7">
        <w:rPr>
          <w:rFonts w:eastAsia="宋体" w:cs="Times New Roman"/>
          <w:bCs/>
          <w:color w:val="000000"/>
          <w:szCs w:val="21"/>
        </w:rPr>
        <w:t>、油枯、秸秆还田对提高中下部</w:t>
      </w:r>
      <w:r w:rsidR="00396C05" w:rsidRPr="00A00DB7">
        <w:rPr>
          <w:rFonts w:eastAsia="宋体" w:cs="Times New Roman"/>
          <w:bCs/>
          <w:color w:val="000000"/>
          <w:szCs w:val="21"/>
        </w:rPr>
        <w:t>烟叶</w:t>
      </w:r>
      <w:r w:rsidR="00473B36" w:rsidRPr="00A00DB7">
        <w:rPr>
          <w:rFonts w:eastAsia="宋体" w:cs="Times New Roman"/>
          <w:bCs/>
          <w:color w:val="000000"/>
          <w:szCs w:val="21"/>
        </w:rPr>
        <w:t>钾含量有一定影响，但对改善其烟叶</w:t>
      </w:r>
      <w:r w:rsidRPr="00A00DB7">
        <w:rPr>
          <w:rFonts w:eastAsia="宋体" w:cs="Times New Roman"/>
          <w:bCs/>
          <w:color w:val="000000"/>
          <w:szCs w:val="21"/>
        </w:rPr>
        <w:t>品</w:t>
      </w:r>
      <w:r w:rsidR="00473B36" w:rsidRPr="00A00DB7">
        <w:rPr>
          <w:rFonts w:eastAsia="宋体" w:cs="Times New Roman"/>
          <w:bCs/>
          <w:color w:val="000000"/>
          <w:szCs w:val="21"/>
        </w:rPr>
        <w:t>质无明显影响</w:t>
      </w:r>
      <w:r w:rsidRPr="00A00DB7">
        <w:rPr>
          <w:rFonts w:eastAsia="宋体" w:cs="Times New Roman"/>
          <w:bCs/>
          <w:color w:val="000000"/>
          <w:szCs w:val="21"/>
        </w:rPr>
        <w:t>。</w:t>
      </w:r>
      <w:r w:rsidRPr="00A00DB7">
        <w:rPr>
          <w:rFonts w:eastAsia="宋体" w:cs="Times New Roman"/>
          <w:bCs/>
          <w:szCs w:val="21"/>
        </w:rPr>
        <w:t>李富欣</w:t>
      </w:r>
      <w:r w:rsidRPr="00A00DB7">
        <w:rPr>
          <w:rFonts w:eastAsia="宋体" w:cs="Times New Roman"/>
          <w:bCs/>
          <w:color w:val="000000"/>
          <w:szCs w:val="21"/>
        </w:rPr>
        <w:t>等</w:t>
      </w:r>
      <w:r w:rsidR="00CF2E29" w:rsidRPr="00A00DB7">
        <w:rPr>
          <w:rFonts w:eastAsia="宋体" w:cs="Times New Roman"/>
          <w:bCs/>
          <w:color w:val="000000"/>
          <w:szCs w:val="21"/>
        </w:rPr>
        <w:fldChar w:fldCharType="begin"/>
      </w:r>
      <w:r w:rsidRPr="00A00DB7">
        <w:rPr>
          <w:rFonts w:eastAsia="宋体" w:cs="Times New Roman"/>
          <w:bCs/>
          <w:color w:val="000000"/>
          <w:szCs w:val="21"/>
        </w:rPr>
        <w:instrText xml:space="preserve"> ADDIN NE.Ref.{2940F17B-EC96-4A78-8D8F-35F44C8C9673}</w:instrText>
      </w:r>
      <w:r w:rsidR="00CF2E29" w:rsidRPr="00A00DB7">
        <w:rPr>
          <w:rFonts w:eastAsia="宋体" w:cs="Times New Roman"/>
          <w:bCs/>
          <w:color w:val="000000"/>
          <w:szCs w:val="21"/>
        </w:rPr>
        <w:fldChar w:fldCharType="separate"/>
      </w:r>
      <w:r w:rsidRPr="00A00DB7">
        <w:rPr>
          <w:rFonts w:eastAsia="宋体" w:cs="Times New Roman"/>
          <w:color w:val="080000"/>
          <w:kern w:val="0"/>
          <w:szCs w:val="21"/>
          <w:vertAlign w:val="superscript"/>
        </w:rPr>
        <w:t>[15]</w:t>
      </w:r>
      <w:r w:rsidR="00CF2E29" w:rsidRPr="00A00DB7">
        <w:rPr>
          <w:rFonts w:eastAsia="宋体" w:cs="Times New Roman"/>
          <w:bCs/>
          <w:color w:val="000000"/>
          <w:szCs w:val="21"/>
        </w:rPr>
        <w:fldChar w:fldCharType="end"/>
      </w:r>
      <w:r w:rsidRPr="00A00DB7">
        <w:rPr>
          <w:rFonts w:eastAsia="宋体" w:cs="Times New Roman"/>
          <w:bCs/>
          <w:color w:val="000000"/>
          <w:szCs w:val="21"/>
        </w:rPr>
        <w:t>研究指出，施用腐殖酸型土壤改良剂，能有效降低土壤</w:t>
      </w:r>
      <w:r w:rsidRPr="00A00DB7">
        <w:rPr>
          <w:rFonts w:eastAsia="宋体" w:cs="Times New Roman"/>
          <w:bCs/>
          <w:color w:val="000000"/>
          <w:szCs w:val="21"/>
        </w:rPr>
        <w:t>pH</w:t>
      </w:r>
      <w:r w:rsidRPr="00A00DB7">
        <w:rPr>
          <w:rFonts w:eastAsia="宋体" w:cs="Times New Roman"/>
          <w:bCs/>
          <w:color w:val="000000"/>
          <w:szCs w:val="21"/>
        </w:rPr>
        <w:t>和土壤容重，显著</w:t>
      </w:r>
      <w:r w:rsidR="001E0BEE" w:rsidRPr="00A00DB7">
        <w:rPr>
          <w:rFonts w:eastAsia="宋体" w:cs="Times New Roman"/>
          <w:bCs/>
          <w:color w:val="000000"/>
          <w:szCs w:val="21"/>
        </w:rPr>
        <w:t>提高</w:t>
      </w:r>
      <w:r w:rsidRPr="00A00DB7">
        <w:rPr>
          <w:rFonts w:eastAsia="宋体" w:cs="Times New Roman"/>
          <w:bCs/>
          <w:color w:val="000000"/>
          <w:szCs w:val="21"/>
        </w:rPr>
        <w:t>烟叶中总糖、钾和还原糖含量，</w:t>
      </w:r>
      <w:r w:rsidR="001E0BEE" w:rsidRPr="00A00DB7">
        <w:rPr>
          <w:rFonts w:eastAsia="宋体" w:cs="Times New Roman"/>
          <w:bCs/>
          <w:color w:val="000000"/>
          <w:szCs w:val="21"/>
        </w:rPr>
        <w:t>提高了</w:t>
      </w:r>
      <w:r w:rsidRPr="00A00DB7">
        <w:rPr>
          <w:rFonts w:eastAsia="宋体" w:cs="Times New Roman"/>
          <w:bCs/>
          <w:color w:val="000000"/>
          <w:szCs w:val="21"/>
        </w:rPr>
        <w:t>烤烟的产量和</w:t>
      </w:r>
      <w:r w:rsidR="00C92B14" w:rsidRPr="00A00DB7">
        <w:rPr>
          <w:rFonts w:eastAsia="宋体" w:cs="Times New Roman"/>
          <w:bCs/>
          <w:color w:val="000000"/>
          <w:szCs w:val="21"/>
        </w:rPr>
        <w:t>品质</w:t>
      </w:r>
      <w:r w:rsidRPr="00A00DB7">
        <w:rPr>
          <w:rFonts w:eastAsia="宋体" w:cs="Times New Roman"/>
          <w:bCs/>
          <w:color w:val="000000"/>
          <w:szCs w:val="21"/>
        </w:rPr>
        <w:t>。</w:t>
      </w:r>
    </w:p>
    <w:p w:rsidR="00895B01" w:rsidRPr="00A00DB7" w:rsidRDefault="00895B01" w:rsidP="00FD4BCC">
      <w:pPr>
        <w:adjustRightInd w:val="0"/>
        <w:snapToGrid w:val="0"/>
        <w:ind w:firstLineChars="200" w:firstLine="420"/>
        <w:jc w:val="left"/>
        <w:rPr>
          <w:rFonts w:eastAsia="宋体" w:cs="Times New Roman"/>
          <w:szCs w:val="21"/>
        </w:rPr>
      </w:pPr>
      <w:r w:rsidRPr="00A00DB7">
        <w:rPr>
          <w:rFonts w:eastAsia="宋体" w:cs="Times New Roman"/>
          <w:bCs/>
          <w:color w:val="000000"/>
          <w:szCs w:val="21"/>
        </w:rPr>
        <w:t>土壤改良剂</w:t>
      </w:r>
      <w:r w:rsidR="00F061BB" w:rsidRPr="00A00DB7">
        <w:rPr>
          <w:rFonts w:eastAsia="宋体" w:cs="Times New Roman"/>
          <w:bCs/>
          <w:color w:val="000000"/>
          <w:szCs w:val="21"/>
        </w:rPr>
        <w:t>施用</w:t>
      </w:r>
      <w:r w:rsidRPr="00A00DB7">
        <w:rPr>
          <w:rFonts w:eastAsia="宋体" w:cs="Times New Roman"/>
          <w:bCs/>
          <w:color w:val="000000"/>
          <w:szCs w:val="21"/>
        </w:rPr>
        <w:t>提升烟叶产量效果明显，社会、经济和生态整体效益可观。但当前很多土壤改良剂还存在</w:t>
      </w:r>
      <w:r w:rsidR="006B20C2" w:rsidRPr="00A00DB7">
        <w:rPr>
          <w:rFonts w:eastAsia="宋体" w:cs="Times New Roman"/>
          <w:bCs/>
          <w:color w:val="000000"/>
          <w:szCs w:val="21"/>
        </w:rPr>
        <w:t>改良效果</w:t>
      </w:r>
      <w:r w:rsidR="00AC6814" w:rsidRPr="00A00DB7">
        <w:rPr>
          <w:rFonts w:eastAsia="宋体" w:cs="Times New Roman"/>
          <w:bCs/>
          <w:color w:val="000000"/>
          <w:szCs w:val="21"/>
        </w:rPr>
        <w:t>不佳、</w:t>
      </w:r>
      <w:r w:rsidR="006B20C2" w:rsidRPr="00A00DB7">
        <w:rPr>
          <w:rFonts w:eastAsia="宋体" w:cs="Times New Roman"/>
          <w:bCs/>
          <w:color w:val="000000"/>
          <w:szCs w:val="21"/>
        </w:rPr>
        <w:t>时效性短、</w:t>
      </w:r>
      <w:r w:rsidRPr="00A00DB7">
        <w:rPr>
          <w:rFonts w:eastAsia="宋体" w:cs="Times New Roman"/>
          <w:bCs/>
          <w:color w:val="000000"/>
          <w:szCs w:val="21"/>
        </w:rPr>
        <w:t>性能不稳定等问题。针对</w:t>
      </w:r>
      <w:r w:rsidR="001B104F" w:rsidRPr="00A00DB7">
        <w:rPr>
          <w:rFonts w:eastAsia="宋体" w:cs="Times New Roman"/>
          <w:bCs/>
          <w:color w:val="000000"/>
          <w:szCs w:val="21"/>
        </w:rPr>
        <w:t>贵州省</w:t>
      </w:r>
      <w:r w:rsidRPr="00A00DB7">
        <w:rPr>
          <w:rFonts w:eastAsia="宋体" w:cs="Times New Roman"/>
          <w:bCs/>
          <w:color w:val="000000"/>
          <w:szCs w:val="21"/>
        </w:rPr>
        <w:t>毕节</w:t>
      </w:r>
      <w:r w:rsidR="001B104F" w:rsidRPr="00A00DB7">
        <w:rPr>
          <w:rFonts w:eastAsia="宋体" w:cs="Times New Roman"/>
          <w:bCs/>
          <w:color w:val="000000"/>
          <w:szCs w:val="21"/>
        </w:rPr>
        <w:t>植烟</w:t>
      </w:r>
      <w:r w:rsidRPr="00A00DB7">
        <w:rPr>
          <w:rFonts w:eastAsia="宋体" w:cs="Times New Roman"/>
          <w:bCs/>
          <w:color w:val="000000"/>
          <w:szCs w:val="21"/>
        </w:rPr>
        <w:t>土壤质地</w:t>
      </w:r>
      <w:r w:rsidR="001B104F" w:rsidRPr="00A00DB7">
        <w:rPr>
          <w:rFonts w:eastAsia="宋体" w:cs="Times New Roman"/>
          <w:bCs/>
          <w:color w:val="000000"/>
          <w:szCs w:val="21"/>
        </w:rPr>
        <w:t>偏</w:t>
      </w:r>
      <w:r w:rsidR="00906774" w:rsidRPr="00A00DB7">
        <w:rPr>
          <w:rFonts w:eastAsia="宋体" w:cs="Times New Roman"/>
          <w:bCs/>
          <w:color w:val="000000"/>
          <w:szCs w:val="21"/>
        </w:rPr>
        <w:t>黏</w:t>
      </w:r>
      <w:r w:rsidRPr="00A00DB7">
        <w:rPr>
          <w:rFonts w:eastAsia="宋体" w:cs="Times New Roman"/>
          <w:bCs/>
          <w:color w:val="000000"/>
          <w:szCs w:val="21"/>
        </w:rPr>
        <w:t>的</w:t>
      </w:r>
      <w:r w:rsidR="001B104F" w:rsidRPr="00A00DB7">
        <w:rPr>
          <w:rFonts w:eastAsia="宋体" w:cs="Times New Roman"/>
          <w:bCs/>
          <w:color w:val="000000"/>
          <w:szCs w:val="21"/>
        </w:rPr>
        <w:t>问题</w:t>
      </w:r>
      <w:r w:rsidRPr="00A00DB7">
        <w:rPr>
          <w:rFonts w:eastAsia="宋体" w:cs="Times New Roman"/>
          <w:bCs/>
          <w:color w:val="000000"/>
          <w:szCs w:val="21"/>
        </w:rPr>
        <w:t>，</w:t>
      </w:r>
      <w:r w:rsidRPr="00A00DB7">
        <w:rPr>
          <w:rFonts w:eastAsia="宋体" w:cs="Times New Roman"/>
          <w:szCs w:val="21"/>
        </w:rPr>
        <w:t>本研究选取多孔改良剂（</w:t>
      </w:r>
      <w:r w:rsidRPr="00A00DB7">
        <w:rPr>
          <w:rFonts w:eastAsia="宋体" w:cs="Times New Roman"/>
          <w:szCs w:val="21"/>
        </w:rPr>
        <w:t>T20</w:t>
      </w:r>
      <w:r w:rsidRPr="00A00DB7">
        <w:rPr>
          <w:rFonts w:eastAsia="宋体" w:cs="Times New Roman"/>
          <w:szCs w:val="21"/>
        </w:rPr>
        <w:t>）和生物质炭（竹炭）两种类型，根据</w:t>
      </w:r>
      <w:r w:rsidR="006B20C2" w:rsidRPr="00A00DB7">
        <w:rPr>
          <w:rFonts w:eastAsia="宋体" w:cs="Times New Roman"/>
          <w:szCs w:val="21"/>
        </w:rPr>
        <w:t>改良</w:t>
      </w:r>
      <w:r w:rsidR="006B20C2" w:rsidRPr="00A00DB7">
        <w:rPr>
          <w:rFonts w:eastAsia="宋体" w:cs="Times New Roman"/>
          <w:szCs w:val="21"/>
        </w:rPr>
        <w:lastRenderedPageBreak/>
        <w:t>剂</w:t>
      </w:r>
      <w:r w:rsidRPr="00A00DB7">
        <w:rPr>
          <w:rFonts w:eastAsia="宋体" w:cs="Times New Roman"/>
          <w:szCs w:val="21"/>
        </w:rPr>
        <w:t>性质及</w:t>
      </w:r>
      <w:r w:rsidR="006B20C2" w:rsidRPr="00A00DB7">
        <w:rPr>
          <w:rFonts w:eastAsia="宋体" w:cs="Times New Roman"/>
          <w:szCs w:val="21"/>
        </w:rPr>
        <w:t>最佳</w:t>
      </w:r>
      <w:r w:rsidRPr="00A00DB7">
        <w:rPr>
          <w:rFonts w:eastAsia="宋体" w:cs="Times New Roman"/>
          <w:szCs w:val="21"/>
        </w:rPr>
        <w:t>使用量，再结合毕节烟区的土壤环境</w:t>
      </w:r>
      <w:r w:rsidR="006B20C2" w:rsidRPr="00A00DB7">
        <w:rPr>
          <w:rFonts w:eastAsia="宋体" w:cs="Times New Roman"/>
          <w:szCs w:val="21"/>
        </w:rPr>
        <w:t>，探索适宜的改良剂种类、用量及其施用方式，</w:t>
      </w:r>
      <w:r w:rsidR="001B104F" w:rsidRPr="00A00DB7">
        <w:rPr>
          <w:rFonts w:eastAsia="宋体" w:cs="Times New Roman"/>
          <w:szCs w:val="21"/>
        </w:rPr>
        <w:t>旨在</w:t>
      </w:r>
      <w:r w:rsidR="006B20C2" w:rsidRPr="00A00DB7">
        <w:rPr>
          <w:rFonts w:eastAsia="宋体" w:cs="Times New Roman"/>
          <w:szCs w:val="21"/>
        </w:rPr>
        <w:t>充分发挥改良剂</w:t>
      </w:r>
      <w:r w:rsidR="00473B36" w:rsidRPr="00A00DB7">
        <w:rPr>
          <w:rFonts w:eastAsia="宋体" w:cs="Times New Roman"/>
          <w:szCs w:val="21"/>
        </w:rPr>
        <w:t>提升</w:t>
      </w:r>
      <w:r w:rsidR="006B20C2" w:rsidRPr="00A00DB7">
        <w:rPr>
          <w:rFonts w:eastAsia="宋体" w:cs="Times New Roman"/>
          <w:szCs w:val="21"/>
        </w:rPr>
        <w:t>烟田土壤</w:t>
      </w:r>
      <w:r w:rsidR="00473B36" w:rsidRPr="00A00DB7">
        <w:rPr>
          <w:rFonts w:eastAsia="宋体" w:cs="Times New Roman"/>
          <w:szCs w:val="21"/>
        </w:rPr>
        <w:t>质量</w:t>
      </w:r>
      <w:r w:rsidR="001B104F" w:rsidRPr="00A00DB7">
        <w:rPr>
          <w:rFonts w:eastAsia="宋体" w:cs="Times New Roman"/>
          <w:szCs w:val="21"/>
        </w:rPr>
        <w:t>和</w:t>
      </w:r>
      <w:r w:rsidRPr="00A00DB7">
        <w:rPr>
          <w:rFonts w:eastAsia="宋体" w:cs="Times New Roman"/>
          <w:szCs w:val="21"/>
        </w:rPr>
        <w:t>促进烤烟生长及产质量提高</w:t>
      </w:r>
      <w:r w:rsidR="001B104F" w:rsidRPr="00A00DB7">
        <w:rPr>
          <w:rFonts w:eastAsia="宋体" w:cs="Times New Roman"/>
          <w:szCs w:val="21"/>
        </w:rPr>
        <w:t>的效果</w:t>
      </w:r>
      <w:r w:rsidRPr="00A00DB7">
        <w:rPr>
          <w:rFonts w:eastAsia="宋体" w:cs="Times New Roman"/>
          <w:szCs w:val="21"/>
        </w:rPr>
        <w:t>，为毕节烟区改良剂使用提供理论基础和技术支撑，也为其他烟区烤烟种植及土壤利用改良提供技术借鉴。</w:t>
      </w:r>
    </w:p>
    <w:p w:rsidR="00895B01" w:rsidRPr="00A00DB7" w:rsidRDefault="00895B01" w:rsidP="00FD4BCC">
      <w:pPr>
        <w:pStyle w:val="1"/>
        <w:spacing w:before="120" w:after="120" w:line="240" w:lineRule="auto"/>
        <w:rPr>
          <w:rFonts w:eastAsiaTheme="majorEastAsia" w:cs="Times New Roman"/>
          <w:b w:val="0"/>
          <w:sz w:val="28"/>
          <w:szCs w:val="28"/>
        </w:rPr>
      </w:pPr>
      <w:r w:rsidRPr="00A00DB7">
        <w:rPr>
          <w:rFonts w:eastAsiaTheme="majorEastAsia" w:cs="Times New Roman"/>
          <w:b w:val="0"/>
          <w:sz w:val="28"/>
          <w:szCs w:val="28"/>
        </w:rPr>
        <w:t xml:space="preserve">1 </w:t>
      </w:r>
      <w:r w:rsidRPr="00A00DB7">
        <w:rPr>
          <w:rFonts w:eastAsiaTheme="majorEastAsia" w:hAnsiTheme="majorEastAsia" w:cs="Times New Roman"/>
          <w:b w:val="0"/>
          <w:sz w:val="28"/>
          <w:szCs w:val="28"/>
        </w:rPr>
        <w:t>材料与方法</w:t>
      </w:r>
    </w:p>
    <w:p w:rsidR="00895B01" w:rsidRPr="00A00DB7" w:rsidRDefault="00895B01" w:rsidP="00FD4BCC">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1.1</w:t>
      </w:r>
      <w:r w:rsidR="009C6BCD" w:rsidRPr="00A00DB7">
        <w:rPr>
          <w:rFonts w:ascii="Times New Roman" w:eastAsia="黑体" w:hAnsi="Times New Roman" w:cs="Times New Roman"/>
          <w:b w:val="0"/>
          <w:sz w:val="21"/>
          <w:szCs w:val="21"/>
        </w:rPr>
        <w:t>供试土壤</w:t>
      </w:r>
      <w:r w:rsidRPr="00A00DB7">
        <w:rPr>
          <w:rFonts w:ascii="Times New Roman" w:eastAsia="黑体" w:hAnsi="Times New Roman" w:cs="Times New Roman"/>
          <w:b w:val="0"/>
          <w:sz w:val="21"/>
          <w:szCs w:val="21"/>
        </w:rPr>
        <w:t>与材料</w:t>
      </w:r>
    </w:p>
    <w:p w:rsidR="001B104F" w:rsidRPr="00A00DB7" w:rsidRDefault="00895B01" w:rsidP="00FD4BCC">
      <w:pPr>
        <w:adjustRightInd w:val="0"/>
        <w:snapToGrid w:val="0"/>
        <w:ind w:firstLineChars="200" w:firstLine="420"/>
        <w:rPr>
          <w:rFonts w:eastAsia="宋体" w:cs="Times New Roman"/>
          <w:bCs/>
          <w:color w:val="000000"/>
          <w:szCs w:val="21"/>
        </w:rPr>
      </w:pPr>
      <w:r w:rsidRPr="00A00DB7">
        <w:rPr>
          <w:rFonts w:eastAsia="宋体" w:cs="Times New Roman"/>
          <w:color w:val="000000"/>
          <w:szCs w:val="21"/>
        </w:rPr>
        <w:t>本试验于</w:t>
      </w:r>
      <w:r w:rsidRPr="00A00DB7">
        <w:rPr>
          <w:rFonts w:eastAsia="宋体" w:cs="Times New Roman"/>
          <w:color w:val="000000"/>
          <w:szCs w:val="21"/>
        </w:rPr>
        <w:t>2015</w:t>
      </w:r>
      <w:r w:rsidRPr="00A00DB7">
        <w:rPr>
          <w:rFonts w:eastAsia="宋体" w:cs="Times New Roman"/>
          <w:color w:val="000000"/>
          <w:szCs w:val="21"/>
        </w:rPr>
        <w:t>年在贵州省毕节市黔西县</w:t>
      </w:r>
      <w:r w:rsidR="00F061BB" w:rsidRPr="00A00DB7">
        <w:rPr>
          <w:rFonts w:eastAsia="宋体" w:cs="Times New Roman"/>
          <w:color w:val="000000"/>
          <w:szCs w:val="21"/>
        </w:rPr>
        <w:t>林泉</w:t>
      </w:r>
      <w:r w:rsidRPr="00A00DB7">
        <w:rPr>
          <w:rFonts w:eastAsia="宋体" w:cs="Times New Roman"/>
          <w:color w:val="000000"/>
          <w:szCs w:val="21"/>
        </w:rPr>
        <w:t>科技园进行。黔西县地处贵州省西北部，三面环山，低山丘陵地貌，气候属亚热带温暖湿润气候，</w:t>
      </w:r>
      <w:r w:rsidR="001B104F" w:rsidRPr="00A00DB7">
        <w:rPr>
          <w:rFonts w:eastAsia="宋体" w:cs="Times New Roman"/>
          <w:color w:val="000000"/>
          <w:szCs w:val="21"/>
        </w:rPr>
        <w:t>年</w:t>
      </w:r>
      <w:r w:rsidRPr="00A00DB7">
        <w:rPr>
          <w:rFonts w:eastAsia="宋体" w:cs="Times New Roman"/>
          <w:color w:val="000000"/>
          <w:szCs w:val="21"/>
        </w:rPr>
        <w:t>均气温为</w:t>
      </w:r>
      <w:r w:rsidRPr="00A00DB7">
        <w:rPr>
          <w:rFonts w:eastAsia="宋体" w:cs="Times New Roman"/>
          <w:color w:val="000000"/>
          <w:szCs w:val="21"/>
        </w:rPr>
        <w:t>14.2</w:t>
      </w:r>
      <w:r w:rsidRPr="00A00DB7">
        <w:rPr>
          <w:rFonts w:eastAsia="宋体" w:hAnsi="宋体" w:cs="Times New Roman"/>
          <w:color w:val="000000"/>
          <w:szCs w:val="21"/>
        </w:rPr>
        <w:t>℃</w:t>
      </w:r>
      <w:r w:rsidRPr="00A00DB7">
        <w:rPr>
          <w:rFonts w:eastAsia="宋体" w:cs="Times New Roman"/>
          <w:color w:val="000000"/>
          <w:szCs w:val="21"/>
        </w:rPr>
        <w:t>，</w:t>
      </w:r>
      <w:r w:rsidR="001B104F" w:rsidRPr="00A00DB7">
        <w:rPr>
          <w:rFonts w:eastAsia="宋体" w:cs="Times New Roman"/>
          <w:color w:val="000000"/>
          <w:szCs w:val="21"/>
        </w:rPr>
        <w:t>降雨量</w:t>
      </w:r>
      <w:r w:rsidR="001B104F" w:rsidRPr="00A00DB7">
        <w:rPr>
          <w:rFonts w:eastAsia="宋体" w:cs="Times New Roman"/>
          <w:color w:val="000000"/>
          <w:szCs w:val="21"/>
        </w:rPr>
        <w:t>1</w:t>
      </w:r>
      <w:r w:rsidR="0052591D" w:rsidRPr="00A00DB7">
        <w:rPr>
          <w:rFonts w:eastAsia="宋体" w:cs="Times New Roman"/>
          <w:color w:val="000000"/>
          <w:szCs w:val="21"/>
        </w:rPr>
        <w:t xml:space="preserve"> </w:t>
      </w:r>
      <w:r w:rsidR="001B104F" w:rsidRPr="00A00DB7">
        <w:rPr>
          <w:rFonts w:eastAsia="宋体" w:cs="Times New Roman"/>
          <w:color w:val="000000"/>
          <w:szCs w:val="21"/>
        </w:rPr>
        <w:t>087 mm</w:t>
      </w:r>
      <w:r w:rsidR="001B104F" w:rsidRPr="00A00DB7">
        <w:rPr>
          <w:rFonts w:eastAsia="宋体" w:cs="Times New Roman"/>
          <w:color w:val="000000"/>
          <w:szCs w:val="21"/>
        </w:rPr>
        <w:t>，日照时长</w:t>
      </w:r>
      <w:r w:rsidR="001B104F" w:rsidRPr="00A00DB7">
        <w:rPr>
          <w:rFonts w:eastAsia="宋体" w:cs="Times New Roman"/>
          <w:color w:val="000000"/>
          <w:szCs w:val="21"/>
        </w:rPr>
        <w:t>1</w:t>
      </w:r>
      <w:r w:rsidR="0052591D" w:rsidRPr="00A00DB7">
        <w:rPr>
          <w:rFonts w:eastAsia="宋体" w:cs="Times New Roman"/>
          <w:color w:val="000000"/>
          <w:szCs w:val="21"/>
        </w:rPr>
        <w:t xml:space="preserve"> </w:t>
      </w:r>
      <w:r w:rsidR="001B104F" w:rsidRPr="00A00DB7">
        <w:rPr>
          <w:rFonts w:eastAsia="宋体" w:cs="Times New Roman"/>
          <w:color w:val="000000"/>
          <w:szCs w:val="21"/>
        </w:rPr>
        <w:t>066 h</w:t>
      </w:r>
      <w:r w:rsidR="001B104F" w:rsidRPr="00A00DB7">
        <w:rPr>
          <w:rFonts w:eastAsia="宋体" w:cs="Times New Roman"/>
          <w:color w:val="000000"/>
          <w:szCs w:val="21"/>
        </w:rPr>
        <w:t>，无霜期</w:t>
      </w:r>
      <w:r w:rsidR="001B104F" w:rsidRPr="00A00DB7">
        <w:rPr>
          <w:rFonts w:eastAsia="宋体" w:cs="Times New Roman"/>
          <w:color w:val="000000"/>
          <w:szCs w:val="21"/>
        </w:rPr>
        <w:t>271 d</w:t>
      </w:r>
      <w:r w:rsidRPr="00A00DB7">
        <w:rPr>
          <w:rFonts w:eastAsia="宋体" w:cs="Times New Roman"/>
          <w:color w:val="000000"/>
          <w:szCs w:val="21"/>
        </w:rPr>
        <w:t>。</w:t>
      </w:r>
      <w:r w:rsidR="00AC6814" w:rsidRPr="00A00DB7">
        <w:rPr>
          <w:rFonts w:eastAsia="宋体" w:cs="Times New Roman"/>
          <w:color w:val="000000"/>
          <w:szCs w:val="21"/>
        </w:rPr>
        <w:t>该地区</w:t>
      </w:r>
      <w:r w:rsidR="001B104F" w:rsidRPr="00A00DB7">
        <w:rPr>
          <w:rFonts w:eastAsia="宋体" w:cs="Times New Roman"/>
          <w:color w:val="000000"/>
          <w:szCs w:val="21"/>
        </w:rPr>
        <w:t>植烟</w:t>
      </w:r>
      <w:r w:rsidRPr="00A00DB7">
        <w:rPr>
          <w:rFonts w:eastAsia="宋体" w:cs="Times New Roman"/>
          <w:color w:val="000000"/>
          <w:szCs w:val="21"/>
        </w:rPr>
        <w:t>土壤为页岩发育的黄壤，</w:t>
      </w:r>
      <w:r w:rsidRPr="00A00DB7">
        <w:rPr>
          <w:rFonts w:eastAsia="宋体" w:cs="Times New Roman"/>
          <w:bCs/>
          <w:color w:val="000000"/>
          <w:szCs w:val="21"/>
        </w:rPr>
        <w:t>质地</w:t>
      </w:r>
      <w:r w:rsidR="001B104F" w:rsidRPr="00A00DB7">
        <w:rPr>
          <w:rFonts w:eastAsia="宋体" w:cs="Times New Roman"/>
          <w:bCs/>
          <w:color w:val="000000"/>
          <w:szCs w:val="21"/>
        </w:rPr>
        <w:t>偏</w:t>
      </w:r>
      <w:r w:rsidR="004C435E" w:rsidRPr="00A00DB7">
        <w:rPr>
          <w:rFonts w:eastAsia="宋体" w:cs="Times New Roman"/>
          <w:bCs/>
          <w:color w:val="000000"/>
          <w:szCs w:val="21"/>
        </w:rPr>
        <w:t>黏</w:t>
      </w:r>
      <w:r w:rsidRPr="00A00DB7">
        <w:rPr>
          <w:rFonts w:eastAsia="宋体" w:cs="Times New Roman"/>
          <w:bCs/>
          <w:color w:val="000000"/>
          <w:szCs w:val="21"/>
        </w:rPr>
        <w:t>，</w:t>
      </w:r>
      <w:r w:rsidRPr="00A00DB7">
        <w:rPr>
          <w:rFonts w:eastAsia="宋体" w:cs="Times New Roman"/>
          <w:color w:val="000000"/>
          <w:szCs w:val="21"/>
        </w:rPr>
        <w:t>为</w:t>
      </w:r>
      <w:r w:rsidR="00272054" w:rsidRPr="00A00DB7">
        <w:rPr>
          <w:rFonts w:eastAsia="宋体" w:cs="Times New Roman"/>
          <w:color w:val="000000"/>
          <w:szCs w:val="21"/>
        </w:rPr>
        <w:t>粉砂质</w:t>
      </w:r>
      <w:r w:rsidR="00906774" w:rsidRPr="00A00DB7">
        <w:rPr>
          <w:rFonts w:eastAsia="宋体" w:cs="Times New Roman"/>
          <w:color w:val="000000"/>
          <w:szCs w:val="21"/>
        </w:rPr>
        <w:t>黏</w:t>
      </w:r>
      <w:r w:rsidRPr="00A00DB7">
        <w:rPr>
          <w:rFonts w:eastAsia="宋体" w:cs="Times New Roman"/>
          <w:color w:val="000000"/>
          <w:szCs w:val="21"/>
        </w:rPr>
        <w:t>壤土</w:t>
      </w:r>
      <w:r w:rsidR="009B710F" w:rsidRPr="00A00DB7">
        <w:rPr>
          <w:rFonts w:eastAsia="宋体" w:cs="Times New Roman"/>
          <w:color w:val="000000"/>
          <w:szCs w:val="21"/>
        </w:rPr>
        <w:t>，</w:t>
      </w:r>
      <w:r w:rsidR="00D12803" w:rsidRPr="00A00DB7">
        <w:rPr>
          <w:rFonts w:eastAsia="宋体" w:cs="Times New Roman"/>
          <w:bCs/>
          <w:color w:val="000000"/>
          <w:szCs w:val="21"/>
        </w:rPr>
        <w:t>保水性</w:t>
      </w:r>
      <w:r w:rsidRPr="00A00DB7">
        <w:rPr>
          <w:rFonts w:eastAsia="宋体" w:cs="Times New Roman"/>
          <w:bCs/>
          <w:color w:val="000000"/>
          <w:szCs w:val="21"/>
        </w:rPr>
        <w:t>较好，但</w:t>
      </w:r>
      <w:r w:rsidR="001B104F" w:rsidRPr="00A00DB7">
        <w:rPr>
          <w:rFonts w:eastAsia="宋体" w:cs="Times New Roman"/>
          <w:bCs/>
          <w:color w:val="000000"/>
          <w:szCs w:val="21"/>
        </w:rPr>
        <w:t>通透性较差</w:t>
      </w:r>
      <w:r w:rsidRPr="00A00DB7">
        <w:rPr>
          <w:rFonts w:eastAsia="宋体" w:cs="Times New Roman"/>
          <w:bCs/>
          <w:color w:val="000000"/>
          <w:szCs w:val="21"/>
        </w:rPr>
        <w:t>，这是目前</w:t>
      </w:r>
      <w:r w:rsidR="00AC6814" w:rsidRPr="00A00DB7">
        <w:rPr>
          <w:rFonts w:eastAsia="宋体" w:cs="Times New Roman"/>
          <w:bCs/>
          <w:color w:val="000000"/>
          <w:szCs w:val="21"/>
        </w:rPr>
        <w:t>影响</w:t>
      </w:r>
      <w:r w:rsidRPr="00A00DB7">
        <w:rPr>
          <w:rFonts w:eastAsia="宋体" w:cs="Times New Roman"/>
          <w:bCs/>
          <w:color w:val="000000"/>
          <w:szCs w:val="21"/>
        </w:rPr>
        <w:t>该地区优质烟叶生产的主要土壤问题。</w:t>
      </w:r>
    </w:p>
    <w:p w:rsidR="00895B01" w:rsidRPr="00A00DB7" w:rsidRDefault="001B104F" w:rsidP="00FD4BCC">
      <w:pPr>
        <w:adjustRightInd w:val="0"/>
        <w:snapToGrid w:val="0"/>
        <w:ind w:firstLineChars="200" w:firstLine="420"/>
        <w:rPr>
          <w:rFonts w:eastAsia="宋体" w:cs="Times New Roman"/>
          <w:color w:val="000000"/>
          <w:szCs w:val="21"/>
        </w:rPr>
      </w:pPr>
      <w:r w:rsidRPr="00A00DB7">
        <w:rPr>
          <w:rFonts w:eastAsia="宋体" w:cs="Times New Roman"/>
          <w:bCs/>
          <w:color w:val="000000"/>
          <w:szCs w:val="21"/>
        </w:rPr>
        <w:t>试验</w:t>
      </w:r>
      <w:r w:rsidR="00BB3C5F" w:rsidRPr="00A00DB7">
        <w:rPr>
          <w:rFonts w:eastAsia="宋体" w:cs="Times New Roman"/>
          <w:bCs/>
          <w:color w:val="000000"/>
          <w:szCs w:val="21"/>
        </w:rPr>
        <w:t>烟田</w:t>
      </w:r>
      <w:r w:rsidR="00895B01" w:rsidRPr="00A00DB7">
        <w:rPr>
          <w:rFonts w:eastAsia="宋体" w:cs="Times New Roman"/>
          <w:color w:val="000000"/>
          <w:szCs w:val="21"/>
        </w:rPr>
        <w:t>土壤</w:t>
      </w:r>
      <w:r w:rsidR="00BB3C5F" w:rsidRPr="00A00DB7">
        <w:rPr>
          <w:rFonts w:eastAsia="宋体" w:cs="Times New Roman"/>
          <w:color w:val="000000"/>
          <w:szCs w:val="21"/>
        </w:rPr>
        <w:t>的</w:t>
      </w:r>
      <w:r w:rsidR="00895B01" w:rsidRPr="00A00DB7">
        <w:rPr>
          <w:rFonts w:eastAsia="宋体" w:cs="Times New Roman"/>
          <w:color w:val="000000"/>
          <w:szCs w:val="21"/>
        </w:rPr>
        <w:t>基本理化性状：</w:t>
      </w:r>
      <w:r w:rsidR="00A27388" w:rsidRPr="00A00DB7">
        <w:rPr>
          <w:rFonts w:eastAsia="宋体" w:cs="Times New Roman"/>
          <w:color w:val="000000"/>
          <w:szCs w:val="21"/>
        </w:rPr>
        <w:t>土壤容重</w:t>
      </w:r>
      <w:r w:rsidR="00A27388" w:rsidRPr="00A00DB7">
        <w:rPr>
          <w:rFonts w:eastAsia="宋体" w:cs="Times New Roman"/>
          <w:color w:val="000000"/>
          <w:szCs w:val="21"/>
        </w:rPr>
        <w:t>1.28</w:t>
      </w:r>
      <w:r w:rsidR="0052591D" w:rsidRPr="00A00DB7">
        <w:rPr>
          <w:rFonts w:eastAsia="宋体" w:cs="Times New Roman"/>
          <w:color w:val="000000"/>
          <w:szCs w:val="21"/>
        </w:rPr>
        <w:t xml:space="preserve"> </w:t>
      </w:r>
      <w:r w:rsidR="00A27388" w:rsidRPr="00A00DB7">
        <w:rPr>
          <w:rFonts w:cs="Times New Roman"/>
          <w:szCs w:val="21"/>
        </w:rPr>
        <w:t>g</w:t>
      </w:r>
      <w:r w:rsidR="0052591D" w:rsidRPr="00A00DB7">
        <w:rPr>
          <w:rFonts w:cs="Times New Roman"/>
          <w:szCs w:val="21"/>
        </w:rPr>
        <w:t xml:space="preserve"> </w:t>
      </w:r>
      <w:r w:rsidR="00A27388" w:rsidRPr="00A00DB7">
        <w:rPr>
          <w:rFonts w:cs="Times New Roman"/>
          <w:szCs w:val="21"/>
        </w:rPr>
        <w:t>cm</w:t>
      </w:r>
      <w:r w:rsidR="00A27388" w:rsidRPr="00A00DB7">
        <w:rPr>
          <w:rFonts w:cs="Times New Roman"/>
          <w:szCs w:val="21"/>
          <w:vertAlign w:val="superscript"/>
        </w:rPr>
        <w:t>-3</w:t>
      </w:r>
      <w:r w:rsidR="00A27388" w:rsidRPr="00A00DB7">
        <w:rPr>
          <w:rFonts w:eastAsia="宋体" w:cs="Times New Roman"/>
          <w:color w:val="000000"/>
          <w:szCs w:val="21"/>
        </w:rPr>
        <w:t>，土壤总孔隙度</w:t>
      </w:r>
      <w:r w:rsidR="00A27388" w:rsidRPr="00A00DB7">
        <w:rPr>
          <w:rFonts w:eastAsia="宋体" w:cs="Times New Roman"/>
          <w:color w:val="000000"/>
          <w:szCs w:val="21"/>
        </w:rPr>
        <w:t>52%</w:t>
      </w:r>
      <w:r w:rsidR="00396366" w:rsidRPr="00A00DB7">
        <w:rPr>
          <w:rFonts w:eastAsia="宋体" w:cs="Times New Roman"/>
          <w:color w:val="000000"/>
          <w:szCs w:val="21"/>
        </w:rPr>
        <w:t>，</w:t>
      </w:r>
      <w:r w:rsidR="00895B01" w:rsidRPr="00A00DB7">
        <w:rPr>
          <w:rFonts w:eastAsia="宋体" w:cs="Times New Roman"/>
          <w:color w:val="000000"/>
          <w:szCs w:val="21"/>
        </w:rPr>
        <w:t>pH7.4</w:t>
      </w:r>
      <w:r w:rsidR="00895B01" w:rsidRPr="00A00DB7">
        <w:rPr>
          <w:rFonts w:eastAsia="宋体" w:cs="Times New Roman"/>
          <w:color w:val="000000"/>
          <w:szCs w:val="21"/>
        </w:rPr>
        <w:t>，有机质</w:t>
      </w:r>
      <w:r w:rsidR="00895B01" w:rsidRPr="00A00DB7">
        <w:rPr>
          <w:rFonts w:eastAsia="宋体" w:cs="Times New Roman"/>
          <w:color w:val="000000"/>
          <w:szCs w:val="21"/>
        </w:rPr>
        <w:t xml:space="preserve"> 22.6</w:t>
      </w:r>
      <w:r w:rsidR="0052591D" w:rsidRPr="00A00DB7">
        <w:rPr>
          <w:rFonts w:eastAsia="宋体" w:cs="Times New Roman"/>
          <w:color w:val="000000"/>
          <w:szCs w:val="21"/>
        </w:rPr>
        <w:t xml:space="preserve"> </w:t>
      </w:r>
      <w:r w:rsidR="00895B01" w:rsidRPr="00A00DB7">
        <w:rPr>
          <w:rFonts w:eastAsia="宋体" w:cs="Times New Roman"/>
          <w:color w:val="000000"/>
          <w:szCs w:val="21"/>
        </w:rPr>
        <w:t>g</w:t>
      </w:r>
      <w:r w:rsidR="0052591D" w:rsidRPr="00A00DB7">
        <w:rPr>
          <w:rFonts w:eastAsia="宋体" w:cs="Times New Roman"/>
          <w:color w:val="000000"/>
          <w:szCs w:val="21"/>
        </w:rPr>
        <w:t xml:space="preserve"> </w:t>
      </w:r>
      <w:r w:rsidR="00895B01" w:rsidRPr="00A00DB7">
        <w:rPr>
          <w:rFonts w:eastAsia="宋体" w:cs="Times New Roman"/>
          <w:color w:val="000000"/>
          <w:szCs w:val="21"/>
        </w:rPr>
        <w:t>kg</w:t>
      </w:r>
      <w:r w:rsidR="00BE70FB" w:rsidRPr="00A00DB7">
        <w:rPr>
          <w:rFonts w:eastAsia="宋体" w:cs="Times New Roman"/>
          <w:szCs w:val="21"/>
          <w:vertAlign w:val="superscript"/>
        </w:rPr>
        <w:t>-1</w:t>
      </w:r>
      <w:r w:rsidR="00895B01" w:rsidRPr="00A00DB7">
        <w:rPr>
          <w:rFonts w:eastAsia="宋体" w:cs="Times New Roman"/>
          <w:color w:val="000000"/>
          <w:szCs w:val="21"/>
        </w:rPr>
        <w:t>，全氮</w:t>
      </w:r>
      <w:r w:rsidR="00895B01" w:rsidRPr="00A00DB7">
        <w:rPr>
          <w:rFonts w:eastAsia="宋体" w:cs="Times New Roman"/>
          <w:color w:val="000000"/>
          <w:szCs w:val="21"/>
        </w:rPr>
        <w:t>1.53</w:t>
      </w:r>
      <w:r w:rsidR="0052591D" w:rsidRPr="00A00DB7">
        <w:rPr>
          <w:rFonts w:eastAsia="宋体" w:cs="Times New Roman"/>
          <w:color w:val="000000"/>
          <w:szCs w:val="21"/>
        </w:rPr>
        <w:t xml:space="preserve"> </w:t>
      </w:r>
      <w:r w:rsidR="00895B01" w:rsidRPr="00A00DB7">
        <w:rPr>
          <w:rFonts w:eastAsia="宋体" w:cs="Times New Roman"/>
          <w:color w:val="000000"/>
          <w:szCs w:val="21"/>
        </w:rPr>
        <w:t>g</w:t>
      </w:r>
      <w:r w:rsidR="0052591D" w:rsidRPr="00A00DB7">
        <w:rPr>
          <w:rFonts w:eastAsia="宋体" w:cs="Times New Roman"/>
          <w:color w:val="000000"/>
          <w:szCs w:val="21"/>
        </w:rPr>
        <w:t xml:space="preserve"> </w:t>
      </w:r>
      <w:r w:rsidR="00895B01" w:rsidRPr="00A00DB7">
        <w:rPr>
          <w:rFonts w:eastAsia="宋体" w:cs="Times New Roman"/>
          <w:color w:val="000000"/>
          <w:szCs w:val="21"/>
        </w:rPr>
        <w:t>kg</w:t>
      </w:r>
      <w:r w:rsidR="00BE70FB" w:rsidRPr="00A00DB7">
        <w:rPr>
          <w:rFonts w:eastAsia="宋体" w:cs="Times New Roman"/>
          <w:szCs w:val="21"/>
          <w:vertAlign w:val="superscript"/>
        </w:rPr>
        <w:t>-1</w:t>
      </w:r>
      <w:r w:rsidR="00895B01" w:rsidRPr="00A00DB7">
        <w:rPr>
          <w:rFonts w:eastAsia="宋体" w:cs="Times New Roman"/>
          <w:color w:val="000000"/>
          <w:szCs w:val="21"/>
        </w:rPr>
        <w:t>，</w:t>
      </w:r>
      <w:r w:rsidRPr="00A00DB7">
        <w:rPr>
          <w:rFonts w:eastAsia="宋体" w:cs="Times New Roman"/>
          <w:color w:val="000000"/>
          <w:szCs w:val="21"/>
        </w:rPr>
        <w:t>有效</w:t>
      </w:r>
      <w:r w:rsidR="00895B01" w:rsidRPr="00A00DB7">
        <w:rPr>
          <w:rFonts w:eastAsia="宋体" w:cs="Times New Roman"/>
          <w:color w:val="000000"/>
          <w:szCs w:val="21"/>
        </w:rPr>
        <w:t>磷</w:t>
      </w:r>
      <w:r w:rsidR="00272054" w:rsidRPr="00A00DB7">
        <w:rPr>
          <w:rFonts w:eastAsia="宋体" w:cs="Times New Roman"/>
          <w:color w:val="000000"/>
          <w:szCs w:val="21"/>
        </w:rPr>
        <w:t>23.8</w:t>
      </w:r>
      <w:r w:rsidR="0052591D" w:rsidRPr="00A00DB7">
        <w:rPr>
          <w:rFonts w:eastAsia="宋体" w:cs="Times New Roman"/>
          <w:color w:val="000000"/>
          <w:szCs w:val="21"/>
        </w:rPr>
        <w:t xml:space="preserve"> </w:t>
      </w:r>
      <w:r w:rsidR="00272054" w:rsidRPr="00A00DB7">
        <w:rPr>
          <w:rFonts w:eastAsia="宋体" w:cs="Times New Roman"/>
          <w:color w:val="000000"/>
          <w:szCs w:val="21"/>
        </w:rPr>
        <w:t>m</w:t>
      </w:r>
      <w:r w:rsidR="00BE70FB" w:rsidRPr="00A00DB7">
        <w:rPr>
          <w:rFonts w:eastAsia="宋体" w:cs="Times New Roman"/>
          <w:color w:val="000000"/>
          <w:szCs w:val="21"/>
        </w:rPr>
        <w:t xml:space="preserve">g </w:t>
      </w:r>
      <w:r w:rsidR="00895B01" w:rsidRPr="00A00DB7">
        <w:rPr>
          <w:rFonts w:eastAsia="宋体" w:cs="Times New Roman"/>
          <w:color w:val="000000"/>
          <w:szCs w:val="21"/>
        </w:rPr>
        <w:t>kg</w:t>
      </w:r>
      <w:r w:rsidR="00BE70FB" w:rsidRPr="00A00DB7">
        <w:rPr>
          <w:rFonts w:eastAsia="宋体" w:cs="Times New Roman"/>
          <w:szCs w:val="21"/>
          <w:vertAlign w:val="superscript"/>
        </w:rPr>
        <w:t>-1</w:t>
      </w:r>
      <w:r w:rsidR="00895B01" w:rsidRPr="00A00DB7">
        <w:rPr>
          <w:rFonts w:eastAsia="宋体" w:cs="Times New Roman"/>
          <w:color w:val="000000"/>
          <w:szCs w:val="21"/>
        </w:rPr>
        <w:t>，</w:t>
      </w:r>
      <w:r w:rsidRPr="00A00DB7">
        <w:rPr>
          <w:rFonts w:eastAsia="宋体" w:cs="Times New Roman"/>
          <w:color w:val="000000"/>
          <w:szCs w:val="21"/>
        </w:rPr>
        <w:t>速效</w:t>
      </w:r>
      <w:r w:rsidR="00895B01" w:rsidRPr="00A00DB7">
        <w:rPr>
          <w:rFonts w:eastAsia="宋体" w:cs="Times New Roman"/>
          <w:color w:val="000000"/>
          <w:szCs w:val="21"/>
        </w:rPr>
        <w:t>钾</w:t>
      </w:r>
      <w:r w:rsidR="00272054" w:rsidRPr="00A00DB7">
        <w:rPr>
          <w:rFonts w:eastAsia="宋体" w:cs="Times New Roman"/>
          <w:color w:val="000000"/>
          <w:szCs w:val="21"/>
        </w:rPr>
        <w:t>370.8</w:t>
      </w:r>
      <w:r w:rsidR="0052591D" w:rsidRPr="00A00DB7">
        <w:rPr>
          <w:rFonts w:eastAsia="宋体" w:cs="Times New Roman"/>
          <w:color w:val="000000"/>
          <w:szCs w:val="21"/>
        </w:rPr>
        <w:t xml:space="preserve"> </w:t>
      </w:r>
      <w:r w:rsidR="00272054" w:rsidRPr="00A00DB7">
        <w:rPr>
          <w:rFonts w:eastAsia="宋体" w:cs="Times New Roman"/>
          <w:color w:val="000000"/>
          <w:szCs w:val="21"/>
        </w:rPr>
        <w:t>m</w:t>
      </w:r>
      <w:r w:rsidR="00BE70FB" w:rsidRPr="00A00DB7">
        <w:rPr>
          <w:rFonts w:eastAsia="宋体" w:cs="Times New Roman"/>
          <w:color w:val="000000"/>
          <w:szCs w:val="21"/>
        </w:rPr>
        <w:t xml:space="preserve">g </w:t>
      </w:r>
      <w:r w:rsidR="00895B01" w:rsidRPr="00A00DB7">
        <w:rPr>
          <w:rFonts w:eastAsia="宋体" w:cs="Times New Roman"/>
          <w:color w:val="000000"/>
          <w:szCs w:val="21"/>
        </w:rPr>
        <w:t>kg</w:t>
      </w:r>
      <w:r w:rsidR="00BE70FB" w:rsidRPr="00A00DB7">
        <w:rPr>
          <w:rFonts w:eastAsia="宋体" w:cs="Times New Roman"/>
          <w:szCs w:val="21"/>
          <w:vertAlign w:val="superscript"/>
        </w:rPr>
        <w:t>-1</w:t>
      </w:r>
      <w:r w:rsidR="00895B01" w:rsidRPr="00A00DB7">
        <w:rPr>
          <w:rFonts w:eastAsia="宋体" w:cs="Times New Roman"/>
          <w:color w:val="000000"/>
          <w:szCs w:val="21"/>
        </w:rPr>
        <w:t>，</w:t>
      </w:r>
      <w:r w:rsidR="00CE0E0C" w:rsidRPr="00A00DB7">
        <w:rPr>
          <w:rFonts w:eastAsia="宋体" w:cs="Times New Roman"/>
          <w:color w:val="000000"/>
          <w:szCs w:val="21"/>
        </w:rPr>
        <w:t>阳离子交换量（</w:t>
      </w:r>
      <w:r w:rsidR="00895B01" w:rsidRPr="00A00DB7">
        <w:rPr>
          <w:rFonts w:eastAsia="宋体" w:cs="Times New Roman"/>
          <w:color w:val="000000"/>
          <w:szCs w:val="21"/>
        </w:rPr>
        <w:t>CEC</w:t>
      </w:r>
      <w:r w:rsidR="00CE0E0C" w:rsidRPr="00A00DB7">
        <w:rPr>
          <w:rFonts w:eastAsia="宋体" w:cs="Times New Roman"/>
          <w:color w:val="000000"/>
          <w:szCs w:val="21"/>
        </w:rPr>
        <w:t>）</w:t>
      </w:r>
      <w:r w:rsidR="00895B01" w:rsidRPr="00A00DB7">
        <w:rPr>
          <w:rFonts w:eastAsia="宋体" w:cs="Times New Roman"/>
          <w:color w:val="000000"/>
          <w:szCs w:val="21"/>
        </w:rPr>
        <w:t>17.6 cmol</w:t>
      </w:r>
      <w:r w:rsidR="0052591D" w:rsidRPr="00A00DB7">
        <w:rPr>
          <w:rFonts w:eastAsia="宋体" w:cs="Times New Roman"/>
          <w:color w:val="000000"/>
          <w:szCs w:val="21"/>
        </w:rPr>
        <w:t xml:space="preserve"> </w:t>
      </w:r>
      <w:r w:rsidR="00895B01" w:rsidRPr="00A00DB7">
        <w:rPr>
          <w:rFonts w:eastAsia="宋体" w:cs="Times New Roman"/>
          <w:color w:val="000000"/>
          <w:szCs w:val="21"/>
        </w:rPr>
        <w:t>kg</w:t>
      </w:r>
      <w:r w:rsidR="00BE70FB" w:rsidRPr="00A00DB7">
        <w:rPr>
          <w:rFonts w:eastAsia="宋体" w:cs="Times New Roman"/>
          <w:szCs w:val="21"/>
          <w:vertAlign w:val="superscript"/>
        </w:rPr>
        <w:t>-1</w:t>
      </w:r>
      <w:r w:rsidR="00895B01" w:rsidRPr="00A00DB7">
        <w:rPr>
          <w:rFonts w:eastAsia="宋体" w:cs="Times New Roman"/>
          <w:color w:val="000000"/>
          <w:szCs w:val="21"/>
        </w:rPr>
        <w:t>。</w:t>
      </w:r>
    </w:p>
    <w:p w:rsidR="009C6BCD" w:rsidRPr="00A00DB7" w:rsidRDefault="009C6BCD" w:rsidP="00FD4BCC">
      <w:pPr>
        <w:adjustRightInd w:val="0"/>
        <w:snapToGrid w:val="0"/>
        <w:ind w:firstLineChars="200" w:firstLine="420"/>
        <w:rPr>
          <w:rFonts w:eastAsia="宋体" w:cs="Times New Roman"/>
          <w:color w:val="000000"/>
          <w:szCs w:val="21"/>
        </w:rPr>
      </w:pPr>
      <w:r w:rsidRPr="00A00DB7">
        <w:rPr>
          <w:rFonts w:eastAsia="宋体" w:cs="Times New Roman"/>
          <w:color w:val="000000"/>
          <w:szCs w:val="21"/>
        </w:rPr>
        <w:t>土壤改良剂的基本性质见表</w:t>
      </w:r>
      <w:r w:rsidRPr="00A00DB7">
        <w:rPr>
          <w:rFonts w:eastAsia="宋体" w:cs="Times New Roman"/>
          <w:color w:val="000000"/>
          <w:szCs w:val="21"/>
        </w:rPr>
        <w:t>1</w:t>
      </w:r>
      <w:r w:rsidRPr="00A00DB7">
        <w:rPr>
          <w:rFonts w:eastAsia="宋体" w:cs="Times New Roman"/>
          <w:color w:val="000000"/>
          <w:szCs w:val="21"/>
        </w:rPr>
        <w:t>。</w:t>
      </w:r>
      <w:r w:rsidRPr="00A00DB7">
        <w:rPr>
          <w:rFonts w:eastAsia="宋体" w:cs="Times New Roman"/>
          <w:color w:val="000000"/>
          <w:szCs w:val="21"/>
        </w:rPr>
        <w:t>T20</w:t>
      </w:r>
      <w:r w:rsidRPr="00A00DB7">
        <w:rPr>
          <w:rFonts w:eastAsia="宋体" w:cs="Times New Roman"/>
          <w:color w:val="000000"/>
          <w:szCs w:val="21"/>
        </w:rPr>
        <w:t>改良剂是一种无机矿物料，</w:t>
      </w:r>
      <w:r w:rsidR="0009002F" w:rsidRPr="00A00DB7">
        <w:rPr>
          <w:rFonts w:eastAsia="宋体" w:cs="Times New Roman"/>
          <w:color w:val="000000"/>
          <w:szCs w:val="21"/>
        </w:rPr>
        <w:t>经过</w:t>
      </w:r>
      <w:r w:rsidRPr="00A00DB7">
        <w:rPr>
          <w:rFonts w:eastAsia="宋体" w:cs="Times New Roman"/>
          <w:color w:val="000000"/>
          <w:szCs w:val="21"/>
        </w:rPr>
        <w:t>特殊加工成一种多孔状的土壤改良材料，施入土壤后可以</w:t>
      </w:r>
      <w:r w:rsidR="00570944" w:rsidRPr="00A00DB7">
        <w:rPr>
          <w:rFonts w:eastAsia="宋体" w:cs="Times New Roman"/>
          <w:color w:val="000000"/>
          <w:szCs w:val="21"/>
        </w:rPr>
        <w:t>大量</w:t>
      </w:r>
      <w:r w:rsidRPr="00A00DB7">
        <w:rPr>
          <w:rFonts w:eastAsia="宋体" w:cs="Times New Roman"/>
          <w:color w:val="000000"/>
          <w:szCs w:val="21"/>
        </w:rPr>
        <w:t>增加通气孔隙，改良土壤板结。施入土壤后除了正常风化外，变化微小，</w:t>
      </w:r>
      <w:r w:rsidR="00570944" w:rsidRPr="00A00DB7">
        <w:rPr>
          <w:rFonts w:eastAsia="宋体" w:cs="Times New Roman"/>
          <w:color w:val="000000"/>
          <w:szCs w:val="21"/>
        </w:rPr>
        <w:t>因此</w:t>
      </w:r>
      <w:r w:rsidRPr="00A00DB7">
        <w:rPr>
          <w:rFonts w:eastAsia="宋体" w:cs="Times New Roman"/>
          <w:color w:val="000000"/>
          <w:szCs w:val="21"/>
        </w:rPr>
        <w:t>是一种长效的土壤结构改良材料，一次改良长期有效。</w:t>
      </w:r>
    </w:p>
    <w:p w:rsidR="009C6BCD" w:rsidRPr="00A00DB7" w:rsidRDefault="009C6BCD" w:rsidP="009C6BCD">
      <w:pPr>
        <w:adjustRightInd w:val="0"/>
        <w:snapToGrid w:val="0"/>
        <w:spacing w:line="360" w:lineRule="exact"/>
        <w:jc w:val="center"/>
        <w:rPr>
          <w:rFonts w:eastAsia="宋体" w:cs="Times New Roman"/>
          <w:b/>
          <w:color w:val="000000"/>
          <w:sz w:val="18"/>
          <w:szCs w:val="18"/>
        </w:rPr>
      </w:pPr>
      <w:r w:rsidRPr="00A00DB7">
        <w:rPr>
          <w:rFonts w:eastAsia="宋体" w:cs="Times New Roman"/>
          <w:b/>
          <w:color w:val="000000"/>
          <w:sz w:val="18"/>
          <w:szCs w:val="18"/>
        </w:rPr>
        <w:t>表</w:t>
      </w:r>
      <w:r w:rsidRPr="00A00DB7">
        <w:rPr>
          <w:rFonts w:eastAsia="宋体" w:cs="Times New Roman"/>
          <w:b/>
          <w:color w:val="000000"/>
          <w:sz w:val="18"/>
          <w:szCs w:val="18"/>
        </w:rPr>
        <w:t xml:space="preserve">1 </w:t>
      </w:r>
      <w:r w:rsidRPr="00A00DB7">
        <w:rPr>
          <w:rFonts w:eastAsia="宋体" w:cs="Times New Roman"/>
          <w:b/>
          <w:color w:val="000000"/>
          <w:sz w:val="18"/>
          <w:szCs w:val="18"/>
        </w:rPr>
        <w:t>土壤改良剂基本理化性质</w:t>
      </w:r>
    </w:p>
    <w:p w:rsidR="009C6BCD" w:rsidRPr="00A00DB7" w:rsidRDefault="009C6BCD" w:rsidP="009C6BCD">
      <w:pPr>
        <w:spacing w:line="360" w:lineRule="auto"/>
        <w:jc w:val="center"/>
        <w:rPr>
          <w:rFonts w:eastAsia="宋体" w:cs="Times New Roman"/>
          <w:sz w:val="18"/>
          <w:szCs w:val="18"/>
        </w:rPr>
      </w:pPr>
      <w:r w:rsidRPr="00A00DB7">
        <w:rPr>
          <w:rFonts w:eastAsia="宋体" w:cs="Times New Roman"/>
          <w:b/>
          <w:sz w:val="18"/>
          <w:szCs w:val="18"/>
        </w:rPr>
        <w:t>Table 1</w:t>
      </w:r>
      <w:r w:rsidRPr="00A00DB7">
        <w:rPr>
          <w:rFonts w:eastAsia="宋体" w:cs="Times New Roman"/>
          <w:sz w:val="18"/>
          <w:szCs w:val="18"/>
        </w:rPr>
        <w:t xml:space="preserve">Physical and chemical properties of </w:t>
      </w:r>
      <w:r w:rsidR="002F2A3D" w:rsidRPr="00A00DB7">
        <w:rPr>
          <w:rFonts w:eastAsia="宋体" w:cs="Times New Roman"/>
          <w:sz w:val="18"/>
          <w:szCs w:val="18"/>
        </w:rPr>
        <w:t xml:space="preserve">the </w:t>
      </w:r>
      <w:r w:rsidRPr="00A00DB7">
        <w:rPr>
          <w:rFonts w:eastAsia="宋体" w:cs="Times New Roman"/>
          <w:sz w:val="18"/>
          <w:szCs w:val="18"/>
        </w:rPr>
        <w:t>soil amendments</w:t>
      </w:r>
    </w:p>
    <w:tbl>
      <w:tblPr>
        <w:tblW w:w="5500" w:type="pct"/>
        <w:jc w:val="center"/>
        <w:tblLook w:val="01E0"/>
      </w:tblPr>
      <w:tblGrid>
        <w:gridCol w:w="1724"/>
        <w:gridCol w:w="720"/>
        <w:gridCol w:w="1149"/>
        <w:gridCol w:w="1294"/>
        <w:gridCol w:w="1721"/>
        <w:gridCol w:w="1342"/>
        <w:gridCol w:w="1305"/>
      </w:tblGrid>
      <w:tr w:rsidR="009C6BCD" w:rsidRPr="00A00DB7" w:rsidTr="00E82DAA">
        <w:trPr>
          <w:trHeight w:val="397"/>
          <w:jc w:val="center"/>
        </w:trPr>
        <w:tc>
          <w:tcPr>
            <w:tcW w:w="931" w:type="pct"/>
            <w:tcBorders>
              <w:top w:val="single" w:sz="12" w:space="0" w:color="auto"/>
              <w:bottom w:val="single" w:sz="8" w:space="0" w:color="auto"/>
            </w:tcBorders>
            <w:shd w:val="clear" w:color="auto" w:fill="auto"/>
            <w:tcMar>
              <w:left w:w="0" w:type="dxa"/>
              <w:right w:w="0" w:type="dxa"/>
            </w:tcMar>
          </w:tcPr>
          <w:p w:rsidR="009C6BCD" w:rsidRPr="00A00DB7" w:rsidRDefault="009C6BCD" w:rsidP="00FD4BCC">
            <w:pPr>
              <w:adjustRightInd w:val="0"/>
              <w:snapToGrid w:val="0"/>
              <w:jc w:val="center"/>
              <w:rPr>
                <w:rFonts w:eastAsia="宋体" w:cs="Times New Roman"/>
                <w:color w:val="000000"/>
                <w:sz w:val="15"/>
                <w:szCs w:val="15"/>
              </w:rPr>
            </w:pPr>
            <w:r w:rsidRPr="00A00DB7">
              <w:rPr>
                <w:rFonts w:eastAsia="宋体" w:cs="Times New Roman"/>
                <w:color w:val="000000"/>
                <w:sz w:val="15"/>
                <w:szCs w:val="15"/>
              </w:rPr>
              <w:t>试验材料</w:t>
            </w:r>
          </w:p>
          <w:p w:rsidR="009C6BCD" w:rsidRPr="00A00DB7" w:rsidRDefault="009C6BCD" w:rsidP="00FD4BCC">
            <w:pPr>
              <w:adjustRightInd w:val="0"/>
              <w:snapToGrid w:val="0"/>
              <w:jc w:val="center"/>
              <w:rPr>
                <w:rFonts w:eastAsia="宋体" w:cs="Times New Roman"/>
                <w:color w:val="000000"/>
                <w:sz w:val="15"/>
                <w:szCs w:val="15"/>
              </w:rPr>
            </w:pPr>
            <w:r w:rsidRPr="00A00DB7">
              <w:rPr>
                <w:rFonts w:eastAsia="宋体" w:cs="Times New Roman"/>
                <w:color w:val="000000"/>
                <w:sz w:val="15"/>
                <w:szCs w:val="15"/>
              </w:rPr>
              <w:t>Material</w:t>
            </w:r>
          </w:p>
        </w:tc>
        <w:tc>
          <w:tcPr>
            <w:tcW w:w="389" w:type="pct"/>
            <w:tcBorders>
              <w:top w:val="single" w:sz="12" w:space="0" w:color="auto"/>
              <w:bottom w:val="single" w:sz="8" w:space="0" w:color="auto"/>
            </w:tcBorders>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pH</w:t>
            </w:r>
          </w:p>
        </w:tc>
        <w:tc>
          <w:tcPr>
            <w:tcW w:w="621" w:type="pct"/>
            <w:tcBorders>
              <w:top w:val="single" w:sz="12" w:space="0" w:color="auto"/>
              <w:bottom w:val="single" w:sz="8" w:space="0" w:color="auto"/>
            </w:tcBorders>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有机质</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OM</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(g</w:t>
            </w:r>
            <w:r w:rsidR="00E12DAF" w:rsidRPr="00A00DB7">
              <w:rPr>
                <w:rFonts w:eastAsia="宋体" w:cs="Times New Roman"/>
                <w:color w:val="000000"/>
                <w:sz w:val="15"/>
                <w:szCs w:val="15"/>
              </w:rPr>
              <w:t xml:space="preserve"> </w:t>
            </w:r>
            <w:r w:rsidRPr="00A00DB7">
              <w:rPr>
                <w:rFonts w:eastAsia="宋体" w:cs="Times New Roman"/>
                <w:color w:val="000000"/>
                <w:sz w:val="15"/>
                <w:szCs w:val="15"/>
              </w:rPr>
              <w:t>kg</w:t>
            </w:r>
            <w:r w:rsidRPr="00A00DB7">
              <w:rPr>
                <w:rFonts w:eastAsia="宋体" w:cs="Times New Roman"/>
                <w:sz w:val="15"/>
                <w:szCs w:val="15"/>
                <w:vertAlign w:val="superscript"/>
              </w:rPr>
              <w:t>-1</w:t>
            </w:r>
            <w:r w:rsidRPr="00A00DB7">
              <w:rPr>
                <w:rFonts w:eastAsia="宋体" w:cs="Times New Roman"/>
                <w:color w:val="000000"/>
                <w:sz w:val="15"/>
                <w:szCs w:val="15"/>
              </w:rPr>
              <w:t>)</w:t>
            </w:r>
          </w:p>
        </w:tc>
        <w:tc>
          <w:tcPr>
            <w:tcW w:w="699" w:type="pct"/>
            <w:tcBorders>
              <w:top w:val="single" w:sz="12" w:space="0" w:color="auto"/>
              <w:bottom w:val="single" w:sz="8" w:space="0" w:color="auto"/>
            </w:tcBorders>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容重</w:t>
            </w:r>
            <w:r w:rsidR="00C56563" w:rsidRPr="00A00DB7">
              <w:rPr>
                <w:rFonts w:eastAsia="宋体" w:cs="Times New Roman"/>
                <w:color w:val="000000"/>
                <w:sz w:val="15"/>
                <w:szCs w:val="15"/>
                <w:vertAlign w:val="superscript"/>
              </w:rPr>
              <w:t>[16-17]</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Bulk density</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(g cm</w:t>
            </w:r>
            <w:r w:rsidRPr="00A00DB7">
              <w:rPr>
                <w:rFonts w:eastAsia="宋体" w:cs="Times New Roman"/>
                <w:sz w:val="15"/>
                <w:szCs w:val="15"/>
                <w:vertAlign w:val="superscript"/>
              </w:rPr>
              <w:t>-3</w:t>
            </w:r>
            <w:r w:rsidRPr="00A00DB7">
              <w:rPr>
                <w:rFonts w:eastAsia="宋体" w:cs="Times New Roman"/>
                <w:color w:val="000000"/>
                <w:sz w:val="15"/>
                <w:szCs w:val="15"/>
              </w:rPr>
              <w:t>)</w:t>
            </w:r>
          </w:p>
        </w:tc>
        <w:tc>
          <w:tcPr>
            <w:tcW w:w="930" w:type="pct"/>
            <w:tcBorders>
              <w:top w:val="single" w:sz="12" w:space="0" w:color="auto"/>
              <w:bottom w:val="single" w:sz="8" w:space="0" w:color="auto"/>
            </w:tcBorders>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田间持水量</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Field holding water</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w:t>
            </w:r>
          </w:p>
        </w:tc>
        <w:tc>
          <w:tcPr>
            <w:tcW w:w="725" w:type="pct"/>
            <w:tcBorders>
              <w:top w:val="single" w:sz="12" w:space="0" w:color="auto"/>
              <w:bottom w:val="single" w:sz="8" w:space="0" w:color="auto"/>
            </w:tcBorders>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铵态氮</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Ammonium-N</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(mg</w:t>
            </w:r>
            <w:r w:rsidR="00E12DAF" w:rsidRPr="00A00DB7">
              <w:rPr>
                <w:rFonts w:eastAsia="宋体" w:cs="Times New Roman"/>
                <w:color w:val="000000"/>
                <w:sz w:val="15"/>
                <w:szCs w:val="15"/>
              </w:rPr>
              <w:t xml:space="preserve"> </w:t>
            </w:r>
            <w:r w:rsidRPr="00A00DB7">
              <w:rPr>
                <w:rFonts w:eastAsia="宋体" w:cs="Times New Roman"/>
                <w:color w:val="000000"/>
                <w:sz w:val="15"/>
                <w:szCs w:val="15"/>
              </w:rPr>
              <w:t>kg</w:t>
            </w:r>
            <w:r w:rsidRPr="00A00DB7">
              <w:rPr>
                <w:rFonts w:eastAsia="宋体" w:cs="Times New Roman"/>
                <w:sz w:val="15"/>
                <w:szCs w:val="15"/>
                <w:vertAlign w:val="superscript"/>
              </w:rPr>
              <w:t>-1</w:t>
            </w:r>
            <w:r w:rsidRPr="00A00DB7">
              <w:rPr>
                <w:rFonts w:eastAsia="宋体" w:cs="Times New Roman"/>
                <w:color w:val="000000"/>
                <w:sz w:val="15"/>
                <w:szCs w:val="15"/>
              </w:rPr>
              <w:t>)</w:t>
            </w:r>
          </w:p>
        </w:tc>
        <w:tc>
          <w:tcPr>
            <w:tcW w:w="706" w:type="pct"/>
            <w:tcBorders>
              <w:top w:val="single" w:sz="12" w:space="0" w:color="auto"/>
              <w:bottom w:val="single" w:sz="8" w:space="0" w:color="auto"/>
            </w:tcBorders>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硝态氮</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Nitrate-N</w:t>
            </w:r>
          </w:p>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(mg kg</w:t>
            </w:r>
            <w:r w:rsidRPr="00A00DB7">
              <w:rPr>
                <w:rFonts w:eastAsia="宋体" w:cs="Times New Roman"/>
                <w:sz w:val="15"/>
                <w:szCs w:val="15"/>
                <w:vertAlign w:val="superscript"/>
              </w:rPr>
              <w:t>-1</w:t>
            </w:r>
            <w:r w:rsidRPr="00A00DB7">
              <w:rPr>
                <w:rFonts w:eastAsia="宋体" w:cs="Times New Roman"/>
                <w:color w:val="000000"/>
                <w:sz w:val="15"/>
                <w:szCs w:val="15"/>
              </w:rPr>
              <w:t>)</w:t>
            </w:r>
          </w:p>
        </w:tc>
      </w:tr>
      <w:tr w:rsidR="009C6BCD" w:rsidRPr="00A00DB7" w:rsidTr="00E82DAA">
        <w:trPr>
          <w:trHeight w:val="397"/>
          <w:jc w:val="center"/>
        </w:trPr>
        <w:tc>
          <w:tcPr>
            <w:tcW w:w="931" w:type="pct"/>
            <w:tcBorders>
              <w:top w:val="single" w:sz="8" w:space="0" w:color="auto"/>
            </w:tcBorders>
            <w:shd w:val="clear" w:color="auto" w:fill="auto"/>
            <w:tcMar>
              <w:left w:w="0" w:type="dxa"/>
              <w:right w:w="0" w:type="dxa"/>
            </w:tcMar>
            <w:vAlign w:val="center"/>
          </w:tcPr>
          <w:p w:rsidR="009C6BCD" w:rsidRPr="00A00DB7" w:rsidRDefault="009C6BCD" w:rsidP="00FD4BCC">
            <w:pPr>
              <w:adjustRightInd w:val="0"/>
              <w:snapToGrid w:val="0"/>
              <w:jc w:val="center"/>
              <w:rPr>
                <w:rFonts w:eastAsia="宋体" w:cs="Times New Roman"/>
                <w:color w:val="000000"/>
                <w:sz w:val="15"/>
                <w:szCs w:val="15"/>
              </w:rPr>
            </w:pPr>
            <w:r w:rsidRPr="00A00DB7">
              <w:rPr>
                <w:rFonts w:eastAsia="宋体" w:cs="Times New Roman"/>
                <w:color w:val="000000"/>
                <w:sz w:val="15"/>
                <w:szCs w:val="15"/>
              </w:rPr>
              <w:t>T20</w:t>
            </w:r>
            <w:r w:rsidRPr="00A00DB7">
              <w:rPr>
                <w:rFonts w:eastAsia="宋体" w:cs="Times New Roman"/>
                <w:color w:val="000000"/>
                <w:sz w:val="15"/>
                <w:szCs w:val="15"/>
              </w:rPr>
              <w:t>改良剂</w:t>
            </w:r>
          </w:p>
          <w:p w:rsidR="009C6BCD" w:rsidRPr="00A00DB7" w:rsidRDefault="009C6BCD" w:rsidP="00FD4BCC">
            <w:pPr>
              <w:adjustRightInd w:val="0"/>
              <w:snapToGrid w:val="0"/>
              <w:jc w:val="center"/>
              <w:rPr>
                <w:rFonts w:eastAsia="宋体" w:cs="Times New Roman"/>
                <w:color w:val="000000"/>
                <w:sz w:val="15"/>
                <w:szCs w:val="15"/>
              </w:rPr>
            </w:pPr>
            <w:r w:rsidRPr="00A00DB7">
              <w:rPr>
                <w:rFonts w:eastAsia="宋体" w:cs="Times New Roman"/>
                <w:color w:val="000000"/>
                <w:sz w:val="15"/>
                <w:szCs w:val="15"/>
              </w:rPr>
              <w:t xml:space="preserve">T20 </w:t>
            </w:r>
            <w:bookmarkStart w:id="4" w:name="OLE_LINK10"/>
            <w:bookmarkStart w:id="5" w:name="OLE_LINK11"/>
            <w:r w:rsidRPr="00A00DB7">
              <w:rPr>
                <w:rFonts w:eastAsia="宋体" w:cs="Times New Roman"/>
                <w:color w:val="000000"/>
                <w:sz w:val="15"/>
                <w:szCs w:val="15"/>
              </w:rPr>
              <w:t>amendments</w:t>
            </w:r>
            <w:bookmarkEnd w:id="4"/>
            <w:bookmarkEnd w:id="5"/>
          </w:p>
        </w:tc>
        <w:tc>
          <w:tcPr>
            <w:tcW w:w="389" w:type="pct"/>
            <w:tcBorders>
              <w:top w:val="single" w:sz="8"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9.2</w:t>
            </w:r>
          </w:p>
        </w:tc>
        <w:tc>
          <w:tcPr>
            <w:tcW w:w="621" w:type="pct"/>
            <w:tcBorders>
              <w:top w:val="single" w:sz="8"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7.06</w:t>
            </w:r>
          </w:p>
        </w:tc>
        <w:tc>
          <w:tcPr>
            <w:tcW w:w="699" w:type="pct"/>
            <w:tcBorders>
              <w:top w:val="single" w:sz="8"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0.26</w:t>
            </w:r>
          </w:p>
        </w:tc>
        <w:tc>
          <w:tcPr>
            <w:tcW w:w="930" w:type="pct"/>
            <w:tcBorders>
              <w:top w:val="single" w:sz="8"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65.7</w:t>
            </w:r>
          </w:p>
        </w:tc>
        <w:tc>
          <w:tcPr>
            <w:tcW w:w="725" w:type="pct"/>
            <w:tcBorders>
              <w:top w:val="single" w:sz="8"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5.69</w:t>
            </w:r>
          </w:p>
        </w:tc>
        <w:tc>
          <w:tcPr>
            <w:tcW w:w="706" w:type="pct"/>
            <w:tcBorders>
              <w:top w:val="single" w:sz="8"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2.94</w:t>
            </w:r>
          </w:p>
        </w:tc>
      </w:tr>
      <w:tr w:rsidR="009C6BCD" w:rsidRPr="00A00DB7" w:rsidTr="00E82DAA">
        <w:trPr>
          <w:trHeight w:val="397"/>
          <w:jc w:val="center"/>
        </w:trPr>
        <w:tc>
          <w:tcPr>
            <w:tcW w:w="931" w:type="pct"/>
            <w:tcBorders>
              <w:bottom w:val="single" w:sz="12" w:space="0" w:color="auto"/>
            </w:tcBorders>
            <w:shd w:val="clear" w:color="auto" w:fill="auto"/>
            <w:tcMar>
              <w:left w:w="0" w:type="dxa"/>
              <w:right w:w="0" w:type="dxa"/>
            </w:tcMar>
            <w:vAlign w:val="center"/>
          </w:tcPr>
          <w:p w:rsidR="009C6BCD" w:rsidRPr="00A00DB7" w:rsidRDefault="009C6BCD" w:rsidP="00FD4BCC">
            <w:pPr>
              <w:adjustRightInd w:val="0"/>
              <w:snapToGrid w:val="0"/>
              <w:jc w:val="center"/>
              <w:rPr>
                <w:rFonts w:eastAsia="宋体" w:cs="Times New Roman"/>
                <w:color w:val="000000"/>
                <w:sz w:val="15"/>
                <w:szCs w:val="15"/>
              </w:rPr>
            </w:pPr>
            <w:r w:rsidRPr="00A00DB7">
              <w:rPr>
                <w:rFonts w:eastAsia="宋体" w:cs="Times New Roman"/>
                <w:color w:val="000000"/>
                <w:sz w:val="15"/>
                <w:szCs w:val="15"/>
              </w:rPr>
              <w:t>竹炭改良剂</w:t>
            </w:r>
          </w:p>
          <w:p w:rsidR="009C6BCD" w:rsidRPr="00A00DB7" w:rsidRDefault="00BB01C5" w:rsidP="00FD4BCC">
            <w:pPr>
              <w:adjustRightInd w:val="0"/>
              <w:snapToGrid w:val="0"/>
              <w:jc w:val="center"/>
              <w:rPr>
                <w:rFonts w:eastAsia="宋体" w:cs="Times New Roman"/>
                <w:color w:val="000000"/>
                <w:sz w:val="15"/>
                <w:szCs w:val="15"/>
              </w:rPr>
            </w:pPr>
            <w:r w:rsidRPr="00A00DB7">
              <w:rPr>
                <w:rFonts w:eastAsia="宋体" w:cs="Times New Roman"/>
                <w:color w:val="000000"/>
                <w:sz w:val="15"/>
                <w:szCs w:val="15"/>
              </w:rPr>
              <w:t>C</w:t>
            </w:r>
            <w:r w:rsidR="009C6BCD" w:rsidRPr="00A00DB7">
              <w:rPr>
                <w:rFonts w:eastAsia="宋体" w:cs="Times New Roman"/>
                <w:color w:val="000000"/>
                <w:sz w:val="15"/>
                <w:szCs w:val="15"/>
              </w:rPr>
              <w:t>harcoal</w:t>
            </w:r>
            <w:r w:rsidRPr="00A00DB7">
              <w:rPr>
                <w:rFonts w:eastAsia="宋体" w:cs="Times New Roman"/>
                <w:color w:val="000000"/>
                <w:sz w:val="15"/>
                <w:szCs w:val="15"/>
              </w:rPr>
              <w:t xml:space="preserve"> amendments</w:t>
            </w:r>
          </w:p>
        </w:tc>
        <w:tc>
          <w:tcPr>
            <w:tcW w:w="389" w:type="pct"/>
            <w:tcBorders>
              <w:bottom w:val="single" w:sz="12"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11.2</w:t>
            </w:r>
          </w:p>
        </w:tc>
        <w:tc>
          <w:tcPr>
            <w:tcW w:w="621" w:type="pct"/>
            <w:tcBorders>
              <w:bottom w:val="single" w:sz="12"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77.8</w:t>
            </w:r>
          </w:p>
        </w:tc>
        <w:tc>
          <w:tcPr>
            <w:tcW w:w="699" w:type="pct"/>
            <w:tcBorders>
              <w:bottom w:val="single" w:sz="12"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0.40</w:t>
            </w:r>
          </w:p>
        </w:tc>
        <w:tc>
          <w:tcPr>
            <w:tcW w:w="930" w:type="pct"/>
            <w:tcBorders>
              <w:bottom w:val="single" w:sz="12"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83.1</w:t>
            </w:r>
          </w:p>
        </w:tc>
        <w:tc>
          <w:tcPr>
            <w:tcW w:w="725" w:type="pct"/>
            <w:tcBorders>
              <w:bottom w:val="single" w:sz="12"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5.16</w:t>
            </w:r>
          </w:p>
        </w:tc>
        <w:tc>
          <w:tcPr>
            <w:tcW w:w="706" w:type="pct"/>
            <w:tcBorders>
              <w:bottom w:val="single" w:sz="12" w:space="0" w:color="auto"/>
            </w:tcBorders>
            <w:vAlign w:val="center"/>
          </w:tcPr>
          <w:p w:rsidR="009C6BCD" w:rsidRPr="00A00DB7" w:rsidRDefault="009C6BCD" w:rsidP="00FD4BCC">
            <w:pPr>
              <w:adjustRightInd w:val="0"/>
              <w:snapToGrid w:val="0"/>
              <w:jc w:val="left"/>
              <w:rPr>
                <w:rFonts w:eastAsia="宋体" w:cs="Times New Roman"/>
                <w:color w:val="000000"/>
                <w:sz w:val="15"/>
                <w:szCs w:val="15"/>
              </w:rPr>
            </w:pPr>
            <w:r w:rsidRPr="00A00DB7">
              <w:rPr>
                <w:rFonts w:eastAsia="宋体" w:cs="Times New Roman"/>
                <w:color w:val="000000"/>
                <w:sz w:val="15"/>
                <w:szCs w:val="15"/>
              </w:rPr>
              <w:t>64.3</w:t>
            </w:r>
          </w:p>
        </w:tc>
      </w:tr>
    </w:tbl>
    <w:p w:rsidR="009C6BCD" w:rsidRPr="00A00DB7" w:rsidRDefault="009C6BCD" w:rsidP="00FD4BCC">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1.2</w:t>
      </w:r>
      <w:r w:rsidRPr="00A00DB7">
        <w:rPr>
          <w:rFonts w:ascii="Times New Roman" w:eastAsia="黑体" w:hAnsi="Times New Roman" w:cs="Times New Roman"/>
          <w:b w:val="0"/>
          <w:sz w:val="21"/>
          <w:szCs w:val="21"/>
        </w:rPr>
        <w:t>试验设计</w:t>
      </w:r>
    </w:p>
    <w:p w:rsidR="00F06E8B" w:rsidRPr="00A00DB7" w:rsidRDefault="00895B01" w:rsidP="00FD4BCC">
      <w:pPr>
        <w:adjustRightInd w:val="0"/>
        <w:snapToGrid w:val="0"/>
        <w:ind w:firstLineChars="200" w:firstLine="420"/>
        <w:rPr>
          <w:rFonts w:eastAsia="宋体" w:cs="Times New Roman"/>
          <w:color w:val="000000"/>
          <w:szCs w:val="21"/>
        </w:rPr>
      </w:pPr>
      <w:r w:rsidRPr="00A00DB7">
        <w:rPr>
          <w:rFonts w:eastAsia="宋体" w:cs="Times New Roman"/>
          <w:color w:val="000000"/>
          <w:szCs w:val="21"/>
        </w:rPr>
        <w:t>本试验共设计</w:t>
      </w:r>
      <w:r w:rsidRPr="00A00DB7">
        <w:rPr>
          <w:rFonts w:eastAsia="宋体" w:cs="Times New Roman"/>
          <w:color w:val="000000"/>
          <w:szCs w:val="21"/>
        </w:rPr>
        <w:t>4</w:t>
      </w:r>
      <w:r w:rsidRPr="00A00DB7">
        <w:rPr>
          <w:rFonts w:eastAsia="宋体" w:cs="Times New Roman"/>
          <w:color w:val="000000"/>
          <w:szCs w:val="21"/>
        </w:rPr>
        <w:t>个处理，烤烟种植时采用当地常规耕作和施肥方式，以不施改良剂为对照（</w:t>
      </w:r>
      <w:r w:rsidRPr="00A00DB7">
        <w:rPr>
          <w:rFonts w:eastAsia="宋体" w:cs="Times New Roman"/>
          <w:color w:val="000000"/>
          <w:szCs w:val="21"/>
        </w:rPr>
        <w:t>CK</w:t>
      </w:r>
      <w:r w:rsidR="00B77D23" w:rsidRPr="00A00DB7">
        <w:rPr>
          <w:rFonts w:eastAsia="宋体" w:cs="Times New Roman"/>
          <w:color w:val="000000"/>
          <w:szCs w:val="21"/>
        </w:rPr>
        <w:t>）</w:t>
      </w:r>
      <w:r w:rsidR="00F061BB" w:rsidRPr="00A00DB7">
        <w:rPr>
          <w:rFonts w:eastAsia="宋体" w:cs="Times New Roman"/>
          <w:color w:val="000000"/>
          <w:szCs w:val="21"/>
        </w:rPr>
        <w:t>，</w:t>
      </w:r>
      <w:r w:rsidR="00B77D23" w:rsidRPr="00A00DB7">
        <w:rPr>
          <w:rFonts w:eastAsia="宋体" w:cs="Times New Roman"/>
          <w:color w:val="000000"/>
          <w:szCs w:val="21"/>
        </w:rPr>
        <w:t>施用</w:t>
      </w:r>
      <w:r w:rsidR="00CA4933" w:rsidRPr="00A00DB7">
        <w:rPr>
          <w:rFonts w:eastAsia="宋体" w:cs="Times New Roman"/>
          <w:color w:val="000000"/>
          <w:szCs w:val="21"/>
        </w:rPr>
        <w:t>玉米</w:t>
      </w:r>
      <w:r w:rsidRPr="00A00DB7">
        <w:rPr>
          <w:rFonts w:eastAsia="宋体" w:cs="Times New Roman"/>
          <w:color w:val="000000"/>
          <w:szCs w:val="21"/>
        </w:rPr>
        <w:t>秸秆（</w:t>
      </w:r>
      <w:r w:rsidRPr="00A00DB7">
        <w:rPr>
          <w:rFonts w:eastAsia="宋体" w:cs="Times New Roman"/>
          <w:color w:val="000000"/>
          <w:szCs w:val="21"/>
        </w:rPr>
        <w:t>T1</w:t>
      </w:r>
      <w:r w:rsidRPr="00A00DB7">
        <w:rPr>
          <w:rFonts w:eastAsia="宋体" w:cs="Times New Roman"/>
          <w:color w:val="000000"/>
          <w:szCs w:val="21"/>
        </w:rPr>
        <w:t>）、</w:t>
      </w:r>
      <w:r w:rsidRPr="00A00DB7">
        <w:rPr>
          <w:rFonts w:eastAsia="宋体" w:cs="Times New Roman"/>
          <w:color w:val="000000"/>
          <w:szCs w:val="21"/>
        </w:rPr>
        <w:t>T20</w:t>
      </w:r>
      <w:r w:rsidRPr="00A00DB7">
        <w:rPr>
          <w:rFonts w:eastAsia="宋体" w:cs="Times New Roman"/>
          <w:color w:val="000000"/>
          <w:szCs w:val="21"/>
        </w:rPr>
        <w:t>改良剂（</w:t>
      </w:r>
      <w:r w:rsidRPr="00A00DB7">
        <w:rPr>
          <w:rFonts w:eastAsia="宋体" w:cs="Times New Roman"/>
          <w:color w:val="000000"/>
          <w:szCs w:val="21"/>
        </w:rPr>
        <w:t>T2</w:t>
      </w:r>
      <w:r w:rsidRPr="00A00DB7">
        <w:rPr>
          <w:rFonts w:eastAsia="宋体" w:cs="Times New Roman"/>
          <w:color w:val="000000"/>
          <w:szCs w:val="21"/>
        </w:rPr>
        <w:t>）、</w:t>
      </w:r>
      <w:r w:rsidRPr="00A00DB7">
        <w:rPr>
          <w:rFonts w:eastAsia="宋体" w:cs="Times New Roman"/>
          <w:color w:val="000000"/>
          <w:szCs w:val="21"/>
        </w:rPr>
        <w:t>70%T20</w:t>
      </w:r>
      <w:r w:rsidRPr="00A00DB7">
        <w:rPr>
          <w:rFonts w:eastAsia="宋体" w:cs="Times New Roman"/>
          <w:color w:val="000000"/>
          <w:szCs w:val="21"/>
        </w:rPr>
        <w:t>改良剂</w:t>
      </w:r>
      <w:r w:rsidRPr="00A00DB7">
        <w:rPr>
          <w:rFonts w:eastAsia="宋体" w:cs="Times New Roman"/>
          <w:color w:val="000000"/>
          <w:szCs w:val="21"/>
        </w:rPr>
        <w:t>+30%</w:t>
      </w:r>
      <w:r w:rsidRPr="00A00DB7">
        <w:rPr>
          <w:rFonts w:eastAsia="宋体" w:cs="Times New Roman"/>
          <w:color w:val="000000"/>
          <w:szCs w:val="21"/>
        </w:rPr>
        <w:t>竹炭（</w:t>
      </w:r>
      <w:r w:rsidRPr="00A00DB7">
        <w:rPr>
          <w:rFonts w:eastAsia="宋体" w:cs="Times New Roman"/>
          <w:color w:val="000000"/>
          <w:szCs w:val="21"/>
        </w:rPr>
        <w:t>T3</w:t>
      </w:r>
      <w:r w:rsidRPr="00A00DB7">
        <w:rPr>
          <w:rFonts w:eastAsia="宋体" w:cs="Times New Roman"/>
          <w:color w:val="000000"/>
          <w:szCs w:val="21"/>
        </w:rPr>
        <w:t>）</w:t>
      </w:r>
      <w:r w:rsidR="006F69D5" w:rsidRPr="00A00DB7">
        <w:rPr>
          <w:rFonts w:eastAsia="宋体" w:cs="Times New Roman"/>
          <w:color w:val="000000"/>
          <w:szCs w:val="21"/>
        </w:rPr>
        <w:t>等</w:t>
      </w:r>
      <w:r w:rsidR="00F061BB" w:rsidRPr="00A00DB7">
        <w:rPr>
          <w:rFonts w:eastAsia="宋体" w:cs="Times New Roman"/>
          <w:color w:val="000000"/>
          <w:szCs w:val="21"/>
        </w:rPr>
        <w:t>3</w:t>
      </w:r>
      <w:r w:rsidR="00B77D23" w:rsidRPr="00A00DB7">
        <w:rPr>
          <w:rFonts w:eastAsia="宋体" w:cs="Times New Roman"/>
          <w:color w:val="000000"/>
          <w:szCs w:val="21"/>
        </w:rPr>
        <w:t>个处理</w:t>
      </w:r>
      <w:r w:rsidRPr="00A00DB7">
        <w:rPr>
          <w:rFonts w:eastAsia="宋体" w:cs="Times New Roman"/>
          <w:color w:val="000000"/>
          <w:szCs w:val="21"/>
        </w:rPr>
        <w:t>。</w:t>
      </w:r>
      <w:r w:rsidR="004F4D08" w:rsidRPr="00A00DB7">
        <w:rPr>
          <w:rFonts w:eastAsia="宋体" w:cs="Times New Roman"/>
          <w:color w:val="000000"/>
          <w:szCs w:val="21"/>
        </w:rPr>
        <w:t>利用秸秆颗粒机将晒干的玉米秸秆</w:t>
      </w:r>
      <w:r w:rsidR="004F4D08" w:rsidRPr="00A00DB7">
        <w:rPr>
          <w:rFonts w:cs="Times New Roman"/>
          <w:color w:val="000000"/>
          <w:kern w:val="0"/>
          <w:szCs w:val="21"/>
        </w:rPr>
        <w:t>切成</w:t>
      </w:r>
      <w:r w:rsidR="004F4D08" w:rsidRPr="00A00DB7">
        <w:rPr>
          <w:rFonts w:cs="Times New Roman"/>
          <w:color w:val="000000"/>
          <w:kern w:val="0"/>
          <w:szCs w:val="21"/>
        </w:rPr>
        <w:t>1~3 cm</w:t>
      </w:r>
      <w:r w:rsidR="004F4D08" w:rsidRPr="00A00DB7">
        <w:rPr>
          <w:rFonts w:cs="Times New Roman"/>
          <w:color w:val="000000"/>
          <w:kern w:val="0"/>
          <w:szCs w:val="21"/>
        </w:rPr>
        <w:t>长的颗粒</w:t>
      </w:r>
      <w:r w:rsidR="004F4D08" w:rsidRPr="00A00DB7">
        <w:rPr>
          <w:rFonts w:eastAsia="宋体" w:cs="Times New Roman"/>
          <w:color w:val="000000"/>
          <w:szCs w:val="21"/>
        </w:rPr>
        <w:t>后用小型深耕机器</w:t>
      </w:r>
      <w:r w:rsidR="00B7285A" w:rsidRPr="00A00DB7">
        <w:rPr>
          <w:rFonts w:eastAsia="宋体" w:cs="Times New Roman"/>
          <w:color w:val="000000"/>
          <w:szCs w:val="21"/>
        </w:rPr>
        <w:t>分两次</w:t>
      </w:r>
      <w:r w:rsidR="004F4D08" w:rsidRPr="00A00DB7">
        <w:rPr>
          <w:rFonts w:eastAsia="宋体" w:cs="Times New Roman"/>
          <w:color w:val="000000"/>
          <w:szCs w:val="21"/>
        </w:rPr>
        <w:t>旋施</w:t>
      </w:r>
      <w:r w:rsidR="006F69D5" w:rsidRPr="00A00DB7">
        <w:rPr>
          <w:rFonts w:eastAsia="宋体" w:cs="Times New Roman"/>
          <w:color w:val="000000"/>
          <w:szCs w:val="21"/>
        </w:rPr>
        <w:t>至</w:t>
      </w:r>
      <w:r w:rsidR="004F4D08" w:rsidRPr="00A00DB7">
        <w:rPr>
          <w:rFonts w:eastAsia="宋体" w:cs="Times New Roman"/>
          <w:color w:val="000000"/>
          <w:szCs w:val="21"/>
        </w:rPr>
        <w:t>15~30</w:t>
      </w:r>
      <w:r w:rsidR="00E12DAF" w:rsidRPr="00A00DB7">
        <w:rPr>
          <w:rFonts w:eastAsia="宋体" w:cs="Times New Roman"/>
          <w:color w:val="000000"/>
          <w:szCs w:val="21"/>
        </w:rPr>
        <w:t xml:space="preserve"> </w:t>
      </w:r>
      <w:r w:rsidR="004F4D08" w:rsidRPr="00A00DB7">
        <w:rPr>
          <w:rFonts w:eastAsia="宋体" w:cs="Times New Roman"/>
          <w:color w:val="000000"/>
          <w:szCs w:val="21"/>
        </w:rPr>
        <w:t>cm</w:t>
      </w:r>
      <w:r w:rsidR="004F4D08" w:rsidRPr="00A00DB7">
        <w:rPr>
          <w:rFonts w:eastAsia="宋体" w:cs="Times New Roman"/>
          <w:color w:val="000000"/>
          <w:szCs w:val="21"/>
        </w:rPr>
        <w:t>土层中。</w:t>
      </w:r>
      <w:r w:rsidRPr="00A00DB7">
        <w:rPr>
          <w:rFonts w:eastAsia="宋体" w:cs="Times New Roman"/>
          <w:color w:val="000000"/>
          <w:szCs w:val="21"/>
        </w:rPr>
        <w:t>每</w:t>
      </w:r>
      <w:r w:rsidR="00B77D23" w:rsidRPr="00A00DB7">
        <w:rPr>
          <w:rFonts w:eastAsia="宋体" w:cs="Times New Roman"/>
          <w:color w:val="000000"/>
          <w:szCs w:val="21"/>
        </w:rPr>
        <w:t>个</w:t>
      </w:r>
      <w:r w:rsidRPr="00A00DB7">
        <w:rPr>
          <w:rFonts w:eastAsia="宋体" w:cs="Times New Roman"/>
          <w:color w:val="000000"/>
          <w:szCs w:val="21"/>
        </w:rPr>
        <w:t>处理</w:t>
      </w:r>
      <w:r w:rsidR="009C6BCD" w:rsidRPr="00A00DB7">
        <w:rPr>
          <w:rFonts w:eastAsia="宋体" w:cs="Times New Roman"/>
          <w:color w:val="000000"/>
          <w:szCs w:val="21"/>
        </w:rPr>
        <w:t>重复</w:t>
      </w:r>
      <w:r w:rsidRPr="00A00DB7">
        <w:rPr>
          <w:rFonts w:eastAsia="宋体" w:cs="Times New Roman"/>
          <w:color w:val="000000"/>
          <w:szCs w:val="21"/>
        </w:rPr>
        <w:t>3</w:t>
      </w:r>
      <w:r w:rsidRPr="00A00DB7">
        <w:rPr>
          <w:rFonts w:eastAsia="宋体" w:cs="Times New Roman"/>
          <w:color w:val="000000"/>
          <w:szCs w:val="21"/>
        </w:rPr>
        <w:t>次，每个小区面积约为</w:t>
      </w:r>
      <w:r w:rsidRPr="00A00DB7">
        <w:rPr>
          <w:rFonts w:eastAsia="宋体" w:cs="Times New Roman"/>
          <w:color w:val="000000"/>
          <w:szCs w:val="21"/>
        </w:rPr>
        <w:t>70</w:t>
      </w:r>
      <w:r w:rsidR="00E12DAF" w:rsidRPr="00A00DB7">
        <w:rPr>
          <w:rFonts w:eastAsia="宋体" w:cs="Times New Roman"/>
          <w:color w:val="000000"/>
          <w:szCs w:val="21"/>
        </w:rPr>
        <w:t xml:space="preserve"> </w:t>
      </w:r>
      <w:r w:rsidRPr="00A00DB7">
        <w:rPr>
          <w:rFonts w:eastAsia="宋体" w:cs="Times New Roman"/>
          <w:color w:val="000000"/>
          <w:szCs w:val="21"/>
        </w:rPr>
        <w:t>m</w:t>
      </w:r>
      <w:r w:rsidRPr="00A00DB7">
        <w:rPr>
          <w:rFonts w:eastAsia="宋体" w:cs="Times New Roman"/>
          <w:color w:val="000000"/>
          <w:szCs w:val="21"/>
          <w:vertAlign w:val="superscript"/>
        </w:rPr>
        <w:t>2</w:t>
      </w:r>
      <w:r w:rsidRPr="00A00DB7">
        <w:rPr>
          <w:rFonts w:eastAsia="宋体" w:cs="Times New Roman"/>
          <w:color w:val="000000"/>
          <w:szCs w:val="21"/>
        </w:rPr>
        <w:t>，合计为</w:t>
      </w:r>
      <w:r w:rsidRPr="00A00DB7">
        <w:rPr>
          <w:rFonts w:eastAsia="宋体" w:cs="Times New Roman"/>
          <w:color w:val="000000"/>
          <w:szCs w:val="21"/>
        </w:rPr>
        <w:t>12</w:t>
      </w:r>
      <w:r w:rsidRPr="00A00DB7">
        <w:rPr>
          <w:rFonts w:eastAsia="宋体" w:cs="Times New Roman"/>
          <w:color w:val="000000"/>
          <w:szCs w:val="21"/>
        </w:rPr>
        <w:t>个小区。</w:t>
      </w:r>
      <w:r w:rsidR="00475AE5" w:rsidRPr="00A00DB7">
        <w:rPr>
          <w:rFonts w:eastAsia="宋体" w:cs="Times New Roman"/>
          <w:color w:val="000000"/>
          <w:szCs w:val="21"/>
        </w:rPr>
        <w:t>T</w:t>
      </w:r>
      <w:r w:rsidR="006F69D5" w:rsidRPr="00A00DB7">
        <w:rPr>
          <w:rFonts w:eastAsia="宋体" w:cs="Times New Roman"/>
          <w:color w:val="000000"/>
          <w:szCs w:val="21"/>
        </w:rPr>
        <w:t>1</w:t>
      </w:r>
      <w:r w:rsidR="00475AE5" w:rsidRPr="00A00DB7">
        <w:rPr>
          <w:rFonts w:eastAsia="宋体" w:cs="Times New Roman"/>
          <w:color w:val="000000"/>
          <w:szCs w:val="21"/>
        </w:rPr>
        <w:t>处理每小区基施</w:t>
      </w:r>
      <w:r w:rsidR="00475AE5" w:rsidRPr="00A00DB7">
        <w:rPr>
          <w:rFonts w:eastAsia="宋体" w:cs="Times New Roman"/>
          <w:color w:val="000000"/>
          <w:szCs w:val="21"/>
        </w:rPr>
        <w:t>21</w:t>
      </w:r>
      <w:r w:rsidR="00E12DAF" w:rsidRPr="00A00DB7">
        <w:rPr>
          <w:rFonts w:eastAsia="宋体" w:cs="Times New Roman"/>
          <w:color w:val="000000"/>
          <w:szCs w:val="21"/>
        </w:rPr>
        <w:t xml:space="preserve"> </w:t>
      </w:r>
      <w:r w:rsidR="00475AE5" w:rsidRPr="00A00DB7">
        <w:rPr>
          <w:rFonts w:eastAsia="宋体" w:cs="Times New Roman"/>
          <w:color w:val="000000"/>
          <w:szCs w:val="21"/>
        </w:rPr>
        <w:t>kg</w:t>
      </w:r>
      <w:r w:rsidR="00475AE5" w:rsidRPr="00A00DB7">
        <w:rPr>
          <w:rFonts w:eastAsia="宋体" w:cs="Times New Roman"/>
          <w:color w:val="000000"/>
          <w:szCs w:val="21"/>
        </w:rPr>
        <w:t>玉米秸秆，</w:t>
      </w:r>
      <w:r w:rsidR="00475AE5" w:rsidRPr="00A00DB7">
        <w:rPr>
          <w:rFonts w:eastAsia="宋体" w:cs="Times New Roman"/>
          <w:color w:val="000000"/>
          <w:szCs w:val="21"/>
        </w:rPr>
        <w:t>T</w:t>
      </w:r>
      <w:r w:rsidR="006F69D5" w:rsidRPr="00A00DB7">
        <w:rPr>
          <w:rFonts w:eastAsia="宋体" w:cs="Times New Roman"/>
          <w:color w:val="000000"/>
          <w:szCs w:val="21"/>
        </w:rPr>
        <w:t>2</w:t>
      </w:r>
      <w:r w:rsidR="00475AE5" w:rsidRPr="00A00DB7">
        <w:rPr>
          <w:rFonts w:eastAsia="宋体" w:cs="Times New Roman"/>
          <w:color w:val="000000"/>
          <w:szCs w:val="21"/>
        </w:rPr>
        <w:t>处理每小区基施</w:t>
      </w:r>
      <w:r w:rsidR="00475AE5" w:rsidRPr="00A00DB7">
        <w:rPr>
          <w:rFonts w:eastAsia="宋体" w:cs="Times New Roman"/>
          <w:color w:val="000000"/>
          <w:szCs w:val="21"/>
        </w:rPr>
        <w:t>41</w:t>
      </w:r>
      <w:r w:rsidR="00E12DAF" w:rsidRPr="00A00DB7">
        <w:rPr>
          <w:rFonts w:eastAsia="宋体" w:cs="Times New Roman"/>
          <w:color w:val="000000"/>
          <w:szCs w:val="21"/>
        </w:rPr>
        <w:t xml:space="preserve"> </w:t>
      </w:r>
      <w:r w:rsidR="00475AE5" w:rsidRPr="00A00DB7">
        <w:rPr>
          <w:rFonts w:eastAsia="宋体" w:cs="Times New Roman"/>
          <w:color w:val="000000"/>
          <w:szCs w:val="21"/>
        </w:rPr>
        <w:t>kg</w:t>
      </w:r>
      <w:r w:rsidR="00E12DAF" w:rsidRPr="00A00DB7">
        <w:rPr>
          <w:rFonts w:eastAsia="宋体" w:cs="Times New Roman"/>
          <w:color w:val="000000"/>
          <w:szCs w:val="21"/>
        </w:rPr>
        <w:t xml:space="preserve"> </w:t>
      </w:r>
      <w:r w:rsidR="00475AE5" w:rsidRPr="00A00DB7">
        <w:rPr>
          <w:rFonts w:eastAsia="宋体" w:cs="Times New Roman"/>
          <w:color w:val="000000"/>
          <w:szCs w:val="21"/>
        </w:rPr>
        <w:t>T20</w:t>
      </w:r>
      <w:r w:rsidR="00E12DAF" w:rsidRPr="00A00DB7">
        <w:rPr>
          <w:rFonts w:eastAsia="宋体" w:cs="Times New Roman"/>
          <w:color w:val="000000"/>
          <w:szCs w:val="21"/>
        </w:rPr>
        <w:t>改良剂</w:t>
      </w:r>
      <w:r w:rsidR="00475AE5" w:rsidRPr="00A00DB7">
        <w:rPr>
          <w:rFonts w:eastAsia="宋体" w:cs="Times New Roman"/>
          <w:color w:val="000000"/>
          <w:szCs w:val="21"/>
        </w:rPr>
        <w:t>，</w:t>
      </w:r>
      <w:r w:rsidR="00475AE5" w:rsidRPr="00A00DB7">
        <w:rPr>
          <w:rFonts w:eastAsia="宋体" w:cs="Times New Roman"/>
          <w:color w:val="000000"/>
          <w:szCs w:val="21"/>
        </w:rPr>
        <w:t>T</w:t>
      </w:r>
      <w:r w:rsidR="006F69D5" w:rsidRPr="00A00DB7">
        <w:rPr>
          <w:rFonts w:eastAsia="宋体" w:cs="Times New Roman"/>
          <w:color w:val="000000"/>
          <w:szCs w:val="21"/>
        </w:rPr>
        <w:t>3</w:t>
      </w:r>
      <w:r w:rsidR="00475AE5" w:rsidRPr="00A00DB7">
        <w:rPr>
          <w:rFonts w:eastAsia="宋体" w:cs="Times New Roman"/>
          <w:color w:val="000000"/>
          <w:szCs w:val="21"/>
        </w:rPr>
        <w:t>处理每小区基施</w:t>
      </w:r>
      <w:r w:rsidR="00475AE5" w:rsidRPr="00A00DB7">
        <w:rPr>
          <w:rFonts w:eastAsia="宋体" w:cs="Times New Roman"/>
          <w:color w:val="000000"/>
          <w:szCs w:val="21"/>
        </w:rPr>
        <w:t>28.7</w:t>
      </w:r>
      <w:r w:rsidR="00E12DAF" w:rsidRPr="00A00DB7">
        <w:rPr>
          <w:rFonts w:eastAsia="宋体" w:cs="Times New Roman"/>
          <w:color w:val="000000"/>
          <w:szCs w:val="21"/>
        </w:rPr>
        <w:t xml:space="preserve"> </w:t>
      </w:r>
      <w:r w:rsidR="00475AE5" w:rsidRPr="00A00DB7">
        <w:rPr>
          <w:rFonts w:eastAsia="宋体" w:cs="Times New Roman"/>
          <w:color w:val="000000"/>
          <w:szCs w:val="21"/>
        </w:rPr>
        <w:t>kg</w:t>
      </w:r>
      <w:r w:rsidR="00475AE5" w:rsidRPr="00A00DB7">
        <w:rPr>
          <w:rFonts w:eastAsia="宋体" w:cs="Times New Roman"/>
          <w:color w:val="000000"/>
          <w:szCs w:val="21"/>
        </w:rPr>
        <w:t>的</w:t>
      </w:r>
      <w:r w:rsidR="00475AE5" w:rsidRPr="00A00DB7">
        <w:rPr>
          <w:rFonts w:eastAsia="宋体" w:cs="Times New Roman"/>
          <w:color w:val="000000"/>
          <w:szCs w:val="21"/>
        </w:rPr>
        <w:t>T20</w:t>
      </w:r>
      <w:r w:rsidR="00E12DAF" w:rsidRPr="00A00DB7">
        <w:rPr>
          <w:rFonts w:eastAsia="宋体" w:cs="Times New Roman"/>
          <w:color w:val="000000"/>
          <w:szCs w:val="21"/>
        </w:rPr>
        <w:t>改良剂</w:t>
      </w:r>
      <w:r w:rsidR="00475AE5" w:rsidRPr="00A00DB7">
        <w:rPr>
          <w:rFonts w:eastAsia="宋体" w:cs="Times New Roman"/>
          <w:color w:val="000000"/>
          <w:szCs w:val="21"/>
        </w:rPr>
        <w:t>和</w:t>
      </w:r>
      <w:r w:rsidR="00475AE5" w:rsidRPr="00A00DB7">
        <w:rPr>
          <w:rFonts w:eastAsia="宋体" w:cs="Times New Roman"/>
          <w:color w:val="000000"/>
          <w:szCs w:val="21"/>
        </w:rPr>
        <w:t>16.4</w:t>
      </w:r>
      <w:r w:rsidR="00E12DAF" w:rsidRPr="00A00DB7">
        <w:rPr>
          <w:rFonts w:eastAsia="宋体" w:cs="Times New Roman"/>
          <w:color w:val="000000"/>
          <w:szCs w:val="21"/>
        </w:rPr>
        <w:t xml:space="preserve"> </w:t>
      </w:r>
      <w:r w:rsidR="00475AE5" w:rsidRPr="00A00DB7">
        <w:rPr>
          <w:rFonts w:eastAsia="宋体" w:cs="Times New Roman"/>
          <w:color w:val="000000"/>
          <w:szCs w:val="21"/>
        </w:rPr>
        <w:t>kg</w:t>
      </w:r>
      <w:r w:rsidR="00475AE5" w:rsidRPr="00A00DB7">
        <w:rPr>
          <w:rFonts w:eastAsia="宋体" w:cs="Times New Roman"/>
          <w:color w:val="000000"/>
          <w:szCs w:val="21"/>
        </w:rPr>
        <w:t>的竹炭。</w:t>
      </w:r>
      <w:r w:rsidRPr="00A00DB7">
        <w:rPr>
          <w:rFonts w:eastAsia="宋体" w:cs="Times New Roman"/>
          <w:color w:val="000000"/>
          <w:szCs w:val="21"/>
        </w:rPr>
        <w:t>供试烤烟品种为</w:t>
      </w:r>
      <w:r w:rsidR="00F061BB" w:rsidRPr="00A00DB7">
        <w:rPr>
          <w:rFonts w:eastAsia="宋体" w:cs="Times New Roman"/>
          <w:color w:val="000000"/>
          <w:szCs w:val="21"/>
        </w:rPr>
        <w:t>当地适宜的烤烟种植品种之一</w:t>
      </w:r>
      <w:r w:rsidR="009C6BCD" w:rsidRPr="00A00DB7">
        <w:rPr>
          <w:rFonts w:eastAsia="宋体" w:cs="Times New Roman"/>
          <w:color w:val="000000"/>
          <w:szCs w:val="21"/>
        </w:rPr>
        <w:t>——</w:t>
      </w:r>
      <w:r w:rsidRPr="00A00DB7">
        <w:rPr>
          <w:rFonts w:eastAsia="宋体" w:cs="Times New Roman"/>
          <w:color w:val="000000"/>
          <w:szCs w:val="21"/>
        </w:rPr>
        <w:t>毕纳</w:t>
      </w:r>
      <w:r w:rsidRPr="00A00DB7">
        <w:rPr>
          <w:rFonts w:eastAsia="宋体" w:cs="Times New Roman"/>
          <w:color w:val="000000"/>
          <w:szCs w:val="21"/>
        </w:rPr>
        <w:t>1</w:t>
      </w:r>
      <w:r w:rsidRPr="00A00DB7">
        <w:rPr>
          <w:rFonts w:eastAsia="宋体" w:cs="Times New Roman"/>
          <w:color w:val="000000"/>
          <w:szCs w:val="21"/>
        </w:rPr>
        <w:t>号。所有试验处理</w:t>
      </w:r>
      <w:r w:rsidR="001B104F" w:rsidRPr="00A00DB7">
        <w:rPr>
          <w:rFonts w:eastAsia="宋体" w:cs="Times New Roman"/>
          <w:color w:val="000000"/>
          <w:szCs w:val="21"/>
        </w:rPr>
        <w:t>的施肥</w:t>
      </w:r>
      <w:r w:rsidRPr="00A00DB7">
        <w:rPr>
          <w:rFonts w:eastAsia="宋体" w:cs="Times New Roman"/>
          <w:szCs w:val="21"/>
        </w:rPr>
        <w:t>均按贵州烟草公司的</w:t>
      </w:r>
      <w:r w:rsidR="001B104F" w:rsidRPr="00A00DB7">
        <w:rPr>
          <w:rFonts w:eastAsia="宋体" w:cs="Times New Roman"/>
          <w:szCs w:val="21"/>
        </w:rPr>
        <w:t>有关生产技术规范</w:t>
      </w:r>
      <w:r w:rsidRPr="00A00DB7">
        <w:rPr>
          <w:rFonts w:eastAsia="宋体" w:cs="Times New Roman"/>
          <w:szCs w:val="21"/>
        </w:rPr>
        <w:t>实施，</w:t>
      </w:r>
      <w:r w:rsidRPr="00A00DB7">
        <w:rPr>
          <w:rFonts w:eastAsia="宋体" w:cs="Times New Roman"/>
          <w:color w:val="000000"/>
          <w:szCs w:val="21"/>
        </w:rPr>
        <w:t>改良剂与基肥一起进行条施，然后起垄移栽烟苗。</w:t>
      </w:r>
      <w:r w:rsidR="00B7285A" w:rsidRPr="00A00DB7">
        <w:rPr>
          <w:rFonts w:cs="Times New Roman"/>
          <w:color w:val="000000"/>
          <w:kern w:val="0"/>
          <w:szCs w:val="21"/>
        </w:rPr>
        <w:t>起垄前</w:t>
      </w:r>
      <w:r w:rsidR="007A3BC4" w:rsidRPr="00A00DB7">
        <w:rPr>
          <w:rFonts w:cs="Times New Roman"/>
          <w:color w:val="000000"/>
          <w:kern w:val="0"/>
          <w:szCs w:val="21"/>
        </w:rPr>
        <w:t>每个小区</w:t>
      </w:r>
      <w:r w:rsidR="00B7285A" w:rsidRPr="00A00DB7">
        <w:rPr>
          <w:rFonts w:cs="Times New Roman"/>
          <w:color w:val="000000"/>
          <w:kern w:val="0"/>
          <w:szCs w:val="21"/>
        </w:rPr>
        <w:t>施入</w:t>
      </w:r>
      <w:r w:rsidR="00B7285A" w:rsidRPr="00A00DB7">
        <w:rPr>
          <w:rFonts w:eastAsia="宋体" w:cs="Times New Roman"/>
          <w:color w:val="000000"/>
          <w:szCs w:val="21"/>
        </w:rPr>
        <w:t>4.7</w:t>
      </w:r>
      <w:r w:rsidR="00E12DAF" w:rsidRPr="00A00DB7">
        <w:rPr>
          <w:rFonts w:eastAsia="宋体" w:cs="Times New Roman"/>
          <w:color w:val="000000"/>
          <w:szCs w:val="21"/>
        </w:rPr>
        <w:t xml:space="preserve"> </w:t>
      </w:r>
      <w:r w:rsidR="00B7285A" w:rsidRPr="00A00DB7">
        <w:rPr>
          <w:rFonts w:eastAsia="宋体" w:cs="Times New Roman"/>
          <w:color w:val="000000"/>
          <w:szCs w:val="21"/>
        </w:rPr>
        <w:t>kg</w:t>
      </w:r>
      <w:r w:rsidR="00B7285A" w:rsidRPr="00A00DB7">
        <w:rPr>
          <w:rFonts w:eastAsia="宋体" w:cs="Times New Roman"/>
          <w:color w:val="000000"/>
          <w:szCs w:val="21"/>
        </w:rPr>
        <w:t>烟草专用肥和</w:t>
      </w:r>
      <w:r w:rsidR="00B7285A" w:rsidRPr="00A00DB7">
        <w:rPr>
          <w:rFonts w:eastAsia="宋体" w:cs="Times New Roman"/>
          <w:color w:val="000000"/>
          <w:szCs w:val="21"/>
        </w:rPr>
        <w:t>4.9</w:t>
      </w:r>
      <w:r w:rsidR="00E12DAF" w:rsidRPr="00A00DB7">
        <w:rPr>
          <w:rFonts w:eastAsia="宋体" w:cs="Times New Roman"/>
          <w:color w:val="000000"/>
          <w:szCs w:val="21"/>
        </w:rPr>
        <w:t xml:space="preserve"> </w:t>
      </w:r>
      <w:r w:rsidR="00B7285A" w:rsidRPr="00A00DB7">
        <w:rPr>
          <w:rFonts w:eastAsia="宋体" w:cs="Times New Roman"/>
          <w:color w:val="000000"/>
          <w:szCs w:val="21"/>
        </w:rPr>
        <w:t>kg</w:t>
      </w:r>
      <w:r w:rsidR="00B7285A" w:rsidRPr="00A00DB7">
        <w:rPr>
          <w:rFonts w:eastAsia="宋体" w:cs="Times New Roman"/>
          <w:color w:val="000000"/>
          <w:szCs w:val="21"/>
        </w:rPr>
        <w:t>酒糟有机肥作为基肥。移栽当天每小区</w:t>
      </w:r>
      <w:r w:rsidR="00F47D30" w:rsidRPr="00A00DB7">
        <w:rPr>
          <w:rFonts w:eastAsia="宋体" w:cs="Times New Roman"/>
          <w:color w:val="000000"/>
          <w:szCs w:val="21"/>
        </w:rPr>
        <w:t>施入</w:t>
      </w:r>
      <w:r w:rsidR="00B7285A" w:rsidRPr="00A00DB7">
        <w:rPr>
          <w:rFonts w:eastAsia="宋体" w:cs="Times New Roman"/>
          <w:color w:val="000000"/>
          <w:szCs w:val="21"/>
        </w:rPr>
        <w:t>0.</w:t>
      </w:r>
      <w:r w:rsidR="00F47D30" w:rsidRPr="00A00DB7">
        <w:rPr>
          <w:rFonts w:eastAsia="宋体" w:cs="Times New Roman"/>
          <w:color w:val="000000"/>
          <w:szCs w:val="21"/>
        </w:rPr>
        <w:t>262</w:t>
      </w:r>
      <w:r w:rsidR="00E12DAF" w:rsidRPr="00A00DB7">
        <w:rPr>
          <w:rFonts w:eastAsia="宋体" w:cs="Times New Roman"/>
          <w:color w:val="000000"/>
          <w:szCs w:val="21"/>
        </w:rPr>
        <w:t xml:space="preserve"> </w:t>
      </w:r>
      <w:r w:rsidR="00B7285A" w:rsidRPr="00A00DB7">
        <w:rPr>
          <w:rFonts w:eastAsia="宋体" w:cs="Times New Roman"/>
          <w:color w:val="000000"/>
          <w:szCs w:val="21"/>
        </w:rPr>
        <w:t>kg</w:t>
      </w:r>
      <w:r w:rsidR="00F47D30" w:rsidRPr="00A00DB7">
        <w:rPr>
          <w:rFonts w:eastAsia="宋体" w:cs="Times New Roman"/>
          <w:color w:val="000000"/>
          <w:szCs w:val="21"/>
        </w:rPr>
        <w:t>烟草专用</w:t>
      </w:r>
      <w:r w:rsidR="00EB1001" w:rsidRPr="00A00DB7">
        <w:rPr>
          <w:rFonts w:eastAsia="宋体" w:cs="Times New Roman"/>
          <w:color w:val="000000"/>
          <w:szCs w:val="21"/>
        </w:rPr>
        <w:t>提苗</w:t>
      </w:r>
      <w:r w:rsidR="00F47D30" w:rsidRPr="00A00DB7">
        <w:rPr>
          <w:rFonts w:eastAsia="宋体" w:cs="Times New Roman"/>
          <w:color w:val="000000"/>
          <w:szCs w:val="21"/>
        </w:rPr>
        <w:t>肥</w:t>
      </w:r>
      <w:r w:rsidR="00B7285A" w:rsidRPr="00A00DB7">
        <w:rPr>
          <w:rFonts w:eastAsia="宋体" w:cs="Times New Roman"/>
          <w:color w:val="000000"/>
          <w:szCs w:val="21"/>
        </w:rPr>
        <w:t>。在烟苗移栽后</w:t>
      </w:r>
      <w:r w:rsidR="00B7285A" w:rsidRPr="00A00DB7">
        <w:rPr>
          <w:rFonts w:eastAsia="宋体" w:cs="Times New Roman"/>
          <w:color w:val="000000"/>
          <w:szCs w:val="21"/>
        </w:rPr>
        <w:t>1</w:t>
      </w:r>
      <w:r w:rsidR="00B7285A" w:rsidRPr="00A00DB7">
        <w:rPr>
          <w:rFonts w:eastAsia="宋体" w:cs="Times New Roman"/>
          <w:color w:val="000000"/>
          <w:szCs w:val="21"/>
        </w:rPr>
        <w:t>个月，培土前每小区</w:t>
      </w:r>
      <w:r w:rsidR="00F47D30" w:rsidRPr="00A00DB7">
        <w:rPr>
          <w:rFonts w:eastAsia="宋体" w:cs="Times New Roman"/>
          <w:color w:val="000000"/>
          <w:szCs w:val="21"/>
        </w:rPr>
        <w:t>施入</w:t>
      </w:r>
      <w:r w:rsidR="00B7285A" w:rsidRPr="00A00DB7">
        <w:rPr>
          <w:rFonts w:eastAsia="宋体" w:cs="Times New Roman"/>
          <w:color w:val="000000"/>
          <w:szCs w:val="21"/>
        </w:rPr>
        <w:t>2.3</w:t>
      </w:r>
      <w:r w:rsidR="00E12DAF" w:rsidRPr="00A00DB7">
        <w:rPr>
          <w:rFonts w:eastAsia="宋体" w:cs="Times New Roman"/>
          <w:color w:val="000000"/>
          <w:szCs w:val="21"/>
        </w:rPr>
        <w:t xml:space="preserve"> </w:t>
      </w:r>
      <w:r w:rsidR="00B7285A" w:rsidRPr="00A00DB7">
        <w:rPr>
          <w:rFonts w:eastAsia="宋体" w:cs="Times New Roman"/>
          <w:color w:val="000000"/>
          <w:szCs w:val="21"/>
        </w:rPr>
        <w:t>kg</w:t>
      </w:r>
      <w:r w:rsidR="00B7285A" w:rsidRPr="00A00DB7">
        <w:rPr>
          <w:rFonts w:eastAsia="宋体" w:cs="Times New Roman"/>
          <w:color w:val="000000"/>
          <w:szCs w:val="21"/>
        </w:rPr>
        <w:t>烟草专用</w:t>
      </w:r>
      <w:r w:rsidR="00EB1001" w:rsidRPr="00A00DB7">
        <w:rPr>
          <w:rFonts w:eastAsia="宋体" w:cs="Times New Roman"/>
          <w:color w:val="000000"/>
          <w:szCs w:val="21"/>
        </w:rPr>
        <w:t>追</w:t>
      </w:r>
      <w:r w:rsidR="00B7285A" w:rsidRPr="00A00DB7">
        <w:rPr>
          <w:rFonts w:eastAsia="宋体" w:cs="Times New Roman"/>
          <w:color w:val="000000"/>
          <w:szCs w:val="21"/>
        </w:rPr>
        <w:t>肥</w:t>
      </w:r>
      <w:r w:rsidR="007A3BC4" w:rsidRPr="00A00DB7">
        <w:rPr>
          <w:rFonts w:eastAsia="宋体" w:cs="Times New Roman"/>
          <w:color w:val="000000"/>
          <w:szCs w:val="21"/>
        </w:rPr>
        <w:t>，</w:t>
      </w:r>
      <w:r w:rsidR="00F47D30" w:rsidRPr="00A00DB7">
        <w:rPr>
          <w:rFonts w:eastAsia="宋体" w:cs="Times New Roman"/>
          <w:color w:val="000000"/>
          <w:szCs w:val="21"/>
        </w:rPr>
        <w:t>提苗肥和追肥均</w:t>
      </w:r>
      <w:r w:rsidR="007A3BC4" w:rsidRPr="00A00DB7">
        <w:rPr>
          <w:rFonts w:eastAsia="宋体" w:cs="Times New Roman"/>
          <w:color w:val="000000"/>
          <w:szCs w:val="21"/>
        </w:rPr>
        <w:t>是</w:t>
      </w:r>
      <w:r w:rsidR="00F47D30" w:rsidRPr="00A00DB7">
        <w:rPr>
          <w:rFonts w:eastAsia="宋体" w:cs="Times New Roman"/>
          <w:color w:val="000000"/>
          <w:szCs w:val="21"/>
        </w:rPr>
        <w:t>将肥料溶于水中浇施。</w:t>
      </w:r>
    </w:p>
    <w:p w:rsidR="00895B01" w:rsidRPr="00A00DB7" w:rsidRDefault="00895B01" w:rsidP="00FD4BCC">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1.</w:t>
      </w:r>
      <w:r w:rsidR="00E0249B" w:rsidRPr="00A00DB7">
        <w:rPr>
          <w:rFonts w:ascii="Times New Roman" w:eastAsia="黑体" w:hAnsi="Times New Roman" w:cs="Times New Roman"/>
          <w:b w:val="0"/>
          <w:sz w:val="21"/>
          <w:szCs w:val="21"/>
        </w:rPr>
        <w:t>3</w:t>
      </w:r>
      <w:r w:rsidRPr="00A00DB7">
        <w:rPr>
          <w:rFonts w:ascii="Times New Roman" w:eastAsia="黑体" w:hAnsi="Times New Roman" w:cs="Times New Roman"/>
          <w:b w:val="0"/>
          <w:sz w:val="21"/>
          <w:szCs w:val="21"/>
        </w:rPr>
        <w:t>土壤理化性状分析</w:t>
      </w:r>
    </w:p>
    <w:p w:rsidR="00895B01" w:rsidRPr="00A00DB7" w:rsidRDefault="00895B01" w:rsidP="00FD4BCC">
      <w:pPr>
        <w:ind w:firstLine="420"/>
        <w:rPr>
          <w:rFonts w:eastAsia="宋体" w:cs="Times New Roman"/>
          <w:szCs w:val="21"/>
        </w:rPr>
      </w:pPr>
      <w:r w:rsidRPr="00A00DB7">
        <w:rPr>
          <w:rFonts w:eastAsia="宋体" w:cs="Times New Roman"/>
          <w:szCs w:val="21"/>
        </w:rPr>
        <w:t>在烟叶全部采摘结束后</w:t>
      </w:r>
      <w:r w:rsidR="009C6BCD" w:rsidRPr="00A00DB7">
        <w:rPr>
          <w:rFonts w:eastAsia="宋体" w:cs="Times New Roman"/>
          <w:szCs w:val="21"/>
        </w:rPr>
        <w:t>采集烟田土壤样品</w:t>
      </w:r>
      <w:r w:rsidRPr="00A00DB7">
        <w:rPr>
          <w:rFonts w:eastAsia="宋体" w:cs="Times New Roman"/>
          <w:szCs w:val="21"/>
        </w:rPr>
        <w:t>，每个小区采用多点取样法</w:t>
      </w:r>
      <w:r w:rsidR="001B104F" w:rsidRPr="00A00DB7">
        <w:rPr>
          <w:rFonts w:eastAsia="宋体" w:cs="Times New Roman"/>
          <w:szCs w:val="21"/>
        </w:rPr>
        <w:t>（</w:t>
      </w:r>
      <w:r w:rsidR="001B104F" w:rsidRPr="00A00DB7">
        <w:rPr>
          <w:rFonts w:eastAsia="宋体" w:cs="Times New Roman"/>
          <w:szCs w:val="21"/>
        </w:rPr>
        <w:t>5</w:t>
      </w:r>
      <w:r w:rsidR="00F02BC4" w:rsidRPr="00A00DB7">
        <w:rPr>
          <w:rFonts w:eastAsia="宋体" w:cs="Times New Roman"/>
          <w:szCs w:val="21"/>
        </w:rPr>
        <w:t>~</w:t>
      </w:r>
      <w:r w:rsidR="001B104F" w:rsidRPr="00A00DB7">
        <w:rPr>
          <w:rFonts w:eastAsia="宋体" w:cs="Times New Roman"/>
          <w:szCs w:val="21"/>
        </w:rPr>
        <w:t>8</w:t>
      </w:r>
      <w:r w:rsidR="001B104F" w:rsidRPr="00A00DB7">
        <w:rPr>
          <w:rFonts w:eastAsia="宋体" w:cs="Times New Roman"/>
          <w:szCs w:val="21"/>
        </w:rPr>
        <w:t>个点）</w:t>
      </w:r>
      <w:r w:rsidR="00890011" w:rsidRPr="00A00DB7">
        <w:rPr>
          <w:rFonts w:eastAsia="宋体" w:cs="Times New Roman"/>
          <w:szCs w:val="21"/>
        </w:rPr>
        <w:t>混合取样</w:t>
      </w:r>
      <w:r w:rsidRPr="00A00DB7">
        <w:rPr>
          <w:rFonts w:eastAsia="宋体" w:cs="Times New Roman"/>
          <w:szCs w:val="21"/>
        </w:rPr>
        <w:t>，每个样点分</w:t>
      </w:r>
      <w:r w:rsidRPr="00A00DB7">
        <w:rPr>
          <w:rFonts w:eastAsia="宋体" w:cs="Times New Roman"/>
          <w:szCs w:val="21"/>
        </w:rPr>
        <w:t>0</w:t>
      </w:r>
      <w:r w:rsidR="00777AA4" w:rsidRPr="00A00DB7">
        <w:rPr>
          <w:rFonts w:eastAsia="宋体" w:cs="Times New Roman"/>
          <w:szCs w:val="21"/>
        </w:rPr>
        <w:t>~</w:t>
      </w:r>
      <w:r w:rsidRPr="00A00DB7">
        <w:rPr>
          <w:rFonts w:eastAsia="宋体" w:cs="Times New Roman"/>
          <w:szCs w:val="21"/>
        </w:rPr>
        <w:t>10cm</w:t>
      </w:r>
      <w:r w:rsidRPr="00A00DB7">
        <w:rPr>
          <w:rFonts w:eastAsia="宋体" w:cs="Times New Roman"/>
          <w:szCs w:val="21"/>
        </w:rPr>
        <w:t>、</w:t>
      </w:r>
      <w:r w:rsidRPr="00A00DB7">
        <w:rPr>
          <w:rFonts w:eastAsia="宋体" w:cs="Times New Roman"/>
          <w:szCs w:val="21"/>
        </w:rPr>
        <w:t>10</w:t>
      </w:r>
      <w:r w:rsidR="00777AA4" w:rsidRPr="00A00DB7">
        <w:rPr>
          <w:rFonts w:eastAsia="宋体" w:cs="Times New Roman"/>
          <w:szCs w:val="21"/>
        </w:rPr>
        <w:t>~</w:t>
      </w:r>
      <w:r w:rsidRPr="00A00DB7">
        <w:rPr>
          <w:rFonts w:eastAsia="宋体" w:cs="Times New Roman"/>
          <w:szCs w:val="21"/>
        </w:rPr>
        <w:t>20cm</w:t>
      </w:r>
      <w:r w:rsidRPr="00A00DB7">
        <w:rPr>
          <w:rFonts w:eastAsia="宋体" w:cs="Times New Roman"/>
          <w:szCs w:val="21"/>
        </w:rPr>
        <w:t>、</w:t>
      </w:r>
      <w:r w:rsidRPr="00A00DB7">
        <w:rPr>
          <w:rFonts w:eastAsia="宋体" w:cs="Times New Roman"/>
          <w:szCs w:val="21"/>
        </w:rPr>
        <w:t>20</w:t>
      </w:r>
      <w:r w:rsidR="00777AA4" w:rsidRPr="00A00DB7">
        <w:rPr>
          <w:rFonts w:eastAsia="宋体" w:cs="Times New Roman"/>
          <w:szCs w:val="21"/>
        </w:rPr>
        <w:t>~</w:t>
      </w:r>
      <w:r w:rsidRPr="00A00DB7">
        <w:rPr>
          <w:rFonts w:eastAsia="宋体" w:cs="Times New Roman"/>
          <w:szCs w:val="21"/>
        </w:rPr>
        <w:t>30cm</w:t>
      </w:r>
      <w:r w:rsidRPr="00A00DB7">
        <w:rPr>
          <w:rFonts w:eastAsia="宋体" w:cs="Times New Roman"/>
          <w:szCs w:val="21"/>
        </w:rPr>
        <w:t>三层采集烟株根系附近土壤</w:t>
      </w:r>
      <w:r w:rsidR="009C6BCD" w:rsidRPr="00A00DB7">
        <w:rPr>
          <w:rFonts w:eastAsia="宋体" w:cs="Times New Roman"/>
          <w:szCs w:val="21"/>
        </w:rPr>
        <w:t>。</w:t>
      </w:r>
      <w:r w:rsidR="00962DFD" w:rsidRPr="00A00DB7">
        <w:rPr>
          <w:rFonts w:eastAsia="宋体" w:cs="Times New Roman"/>
          <w:szCs w:val="21"/>
        </w:rPr>
        <w:t>样品经风干、</w:t>
      </w:r>
      <w:r w:rsidR="001B104F" w:rsidRPr="00A00DB7">
        <w:rPr>
          <w:rFonts w:eastAsia="宋体" w:cs="Times New Roman"/>
          <w:szCs w:val="21"/>
        </w:rPr>
        <w:t>去杂、</w:t>
      </w:r>
      <w:r w:rsidR="00962DFD" w:rsidRPr="00A00DB7">
        <w:rPr>
          <w:rFonts w:eastAsia="宋体" w:cs="Times New Roman"/>
          <w:szCs w:val="21"/>
        </w:rPr>
        <w:t>研磨</w:t>
      </w:r>
      <w:r w:rsidR="00ED669F" w:rsidRPr="00A00DB7">
        <w:rPr>
          <w:rFonts w:eastAsia="宋体" w:cs="Times New Roman"/>
          <w:szCs w:val="21"/>
        </w:rPr>
        <w:t>后，</w:t>
      </w:r>
      <w:r w:rsidR="00962DFD" w:rsidRPr="00A00DB7">
        <w:rPr>
          <w:rFonts w:eastAsia="宋体" w:cs="Times New Roman"/>
          <w:szCs w:val="21"/>
        </w:rPr>
        <w:t>过</w:t>
      </w:r>
      <w:r w:rsidR="00ED669F" w:rsidRPr="00A00DB7">
        <w:rPr>
          <w:rFonts w:eastAsia="宋体" w:cs="Times New Roman"/>
          <w:szCs w:val="21"/>
        </w:rPr>
        <w:t>10</w:t>
      </w:r>
      <w:r w:rsidR="00ED669F" w:rsidRPr="00A00DB7">
        <w:rPr>
          <w:rFonts w:eastAsia="宋体" w:cs="Times New Roman"/>
          <w:szCs w:val="21"/>
        </w:rPr>
        <w:t>目</w:t>
      </w:r>
      <w:r w:rsidR="001B104F" w:rsidRPr="00A00DB7">
        <w:rPr>
          <w:rFonts w:eastAsia="宋体" w:cs="Times New Roman"/>
          <w:szCs w:val="21"/>
        </w:rPr>
        <w:t>（</w:t>
      </w:r>
      <w:r w:rsidR="001B104F" w:rsidRPr="00A00DB7">
        <w:rPr>
          <w:rFonts w:eastAsia="宋体" w:cs="Times New Roman"/>
          <w:szCs w:val="21"/>
        </w:rPr>
        <w:t>2.0 mm</w:t>
      </w:r>
      <w:r w:rsidR="001B104F" w:rsidRPr="00A00DB7">
        <w:rPr>
          <w:rFonts w:eastAsia="宋体" w:cs="Times New Roman"/>
          <w:szCs w:val="21"/>
        </w:rPr>
        <w:t>）</w:t>
      </w:r>
      <w:r w:rsidR="00ED669F" w:rsidRPr="00A00DB7">
        <w:rPr>
          <w:rFonts w:eastAsia="宋体" w:cs="Times New Roman"/>
          <w:szCs w:val="21"/>
        </w:rPr>
        <w:t>和</w:t>
      </w:r>
      <w:r w:rsidR="00ED669F" w:rsidRPr="00A00DB7">
        <w:rPr>
          <w:rFonts w:eastAsia="宋体" w:cs="Times New Roman"/>
          <w:szCs w:val="21"/>
        </w:rPr>
        <w:t>100</w:t>
      </w:r>
      <w:r w:rsidR="00ED669F" w:rsidRPr="00A00DB7">
        <w:rPr>
          <w:rFonts w:eastAsia="宋体" w:cs="Times New Roman"/>
          <w:szCs w:val="21"/>
        </w:rPr>
        <w:t>目</w:t>
      </w:r>
      <w:r w:rsidR="001B104F" w:rsidRPr="00A00DB7">
        <w:rPr>
          <w:rFonts w:eastAsia="宋体" w:cs="Times New Roman"/>
          <w:szCs w:val="21"/>
        </w:rPr>
        <w:t>（</w:t>
      </w:r>
      <w:r w:rsidR="001B104F" w:rsidRPr="00A00DB7">
        <w:rPr>
          <w:rFonts w:eastAsia="宋体" w:cs="Times New Roman"/>
          <w:szCs w:val="21"/>
        </w:rPr>
        <w:t>0.154 mm</w:t>
      </w:r>
      <w:r w:rsidR="001B104F" w:rsidRPr="00A00DB7">
        <w:rPr>
          <w:rFonts w:eastAsia="宋体" w:cs="Times New Roman"/>
          <w:szCs w:val="21"/>
        </w:rPr>
        <w:t>）</w:t>
      </w:r>
      <w:r w:rsidR="00ED669F" w:rsidRPr="00A00DB7">
        <w:rPr>
          <w:rFonts w:eastAsia="宋体" w:cs="Times New Roman"/>
          <w:szCs w:val="21"/>
        </w:rPr>
        <w:t>孔</w:t>
      </w:r>
      <w:r w:rsidR="00890011" w:rsidRPr="00A00DB7">
        <w:rPr>
          <w:rFonts w:eastAsia="宋体" w:cs="Times New Roman"/>
          <w:szCs w:val="21"/>
        </w:rPr>
        <w:t>筛</w:t>
      </w:r>
      <w:r w:rsidR="00962DFD" w:rsidRPr="00A00DB7">
        <w:rPr>
          <w:rFonts w:eastAsia="宋体" w:cs="Times New Roman"/>
          <w:szCs w:val="21"/>
        </w:rPr>
        <w:t>，</w:t>
      </w:r>
      <w:r w:rsidRPr="00A00DB7">
        <w:rPr>
          <w:rFonts w:eastAsia="宋体" w:cs="Times New Roman"/>
          <w:szCs w:val="21"/>
        </w:rPr>
        <w:t>测定土壤</w:t>
      </w:r>
      <w:r w:rsidRPr="00A00DB7">
        <w:rPr>
          <w:rFonts w:eastAsia="宋体" w:cs="Times New Roman"/>
          <w:szCs w:val="21"/>
        </w:rPr>
        <w:t>pH</w:t>
      </w:r>
      <w:r w:rsidRPr="00A00DB7">
        <w:rPr>
          <w:rFonts w:eastAsia="宋体" w:cs="Times New Roman"/>
          <w:szCs w:val="21"/>
        </w:rPr>
        <w:t>、全氮、全磷、有效磷、全钾、速效钾含量，测定方法参见文献</w:t>
      </w:r>
      <w:r w:rsidR="00CF2E29" w:rsidRPr="00A00DB7">
        <w:rPr>
          <w:rFonts w:eastAsia="宋体" w:cs="Times New Roman"/>
          <w:szCs w:val="21"/>
        </w:rPr>
        <w:fldChar w:fldCharType="begin"/>
      </w:r>
      <w:r w:rsidRPr="00A00DB7">
        <w:rPr>
          <w:rFonts w:eastAsia="宋体" w:cs="Times New Roman"/>
          <w:szCs w:val="21"/>
        </w:rPr>
        <w:instrText xml:space="preserve"> ADDIN NE.Ref.{9C78E12C-6C3E-42FE-90D0-683C1803A36E}</w:instrText>
      </w:r>
      <w:r w:rsidR="00CF2E29" w:rsidRPr="00A00DB7">
        <w:rPr>
          <w:rFonts w:eastAsia="宋体" w:cs="Times New Roman"/>
          <w:szCs w:val="21"/>
        </w:rPr>
        <w:fldChar w:fldCharType="separate"/>
      </w:r>
      <w:r w:rsidRPr="00A00DB7">
        <w:rPr>
          <w:rFonts w:eastAsia="宋体" w:cs="Times New Roman"/>
          <w:color w:val="080000"/>
          <w:kern w:val="0"/>
          <w:szCs w:val="21"/>
        </w:rPr>
        <w:t>[</w:t>
      </w:r>
      <w:r w:rsidR="00C56563" w:rsidRPr="00A00DB7">
        <w:rPr>
          <w:rFonts w:eastAsia="宋体" w:cs="Times New Roman"/>
          <w:color w:val="080000"/>
          <w:kern w:val="0"/>
          <w:szCs w:val="21"/>
        </w:rPr>
        <w:t>18</w:t>
      </w:r>
      <w:r w:rsidRPr="00A00DB7">
        <w:rPr>
          <w:rFonts w:eastAsia="宋体" w:cs="Times New Roman"/>
          <w:color w:val="080000"/>
          <w:kern w:val="0"/>
          <w:szCs w:val="21"/>
        </w:rPr>
        <w:t>]</w:t>
      </w:r>
      <w:r w:rsidR="00CF2E29" w:rsidRPr="00A00DB7">
        <w:rPr>
          <w:rFonts w:eastAsia="宋体" w:cs="Times New Roman"/>
          <w:szCs w:val="21"/>
        </w:rPr>
        <w:fldChar w:fldCharType="end"/>
      </w:r>
      <w:r w:rsidRPr="00A00DB7">
        <w:rPr>
          <w:rFonts w:eastAsia="宋体" w:cs="Times New Roman"/>
          <w:szCs w:val="21"/>
        </w:rPr>
        <w:t>。</w:t>
      </w:r>
    </w:p>
    <w:p w:rsidR="00895B01" w:rsidRPr="00A00DB7" w:rsidRDefault="00895B01" w:rsidP="00FD4BCC">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1.</w:t>
      </w:r>
      <w:r w:rsidR="00E0249B" w:rsidRPr="00A00DB7">
        <w:rPr>
          <w:rFonts w:ascii="Times New Roman" w:eastAsia="黑体" w:hAnsi="Times New Roman" w:cs="Times New Roman"/>
          <w:b w:val="0"/>
          <w:sz w:val="21"/>
          <w:szCs w:val="21"/>
        </w:rPr>
        <w:t>4</w:t>
      </w:r>
      <w:r w:rsidRPr="00A00DB7">
        <w:rPr>
          <w:rFonts w:ascii="Times New Roman" w:eastAsia="黑体" w:hAnsi="Times New Roman" w:cs="Times New Roman"/>
          <w:b w:val="0"/>
          <w:sz w:val="21"/>
          <w:szCs w:val="21"/>
        </w:rPr>
        <w:t>烤烟农艺性状和病害调查</w:t>
      </w:r>
    </w:p>
    <w:p w:rsidR="00212B46" w:rsidRPr="00A00DB7" w:rsidRDefault="00895B01" w:rsidP="00FD4BCC">
      <w:pPr>
        <w:ind w:firstLine="420"/>
        <w:rPr>
          <w:rFonts w:eastAsia="宋体" w:cs="Times New Roman"/>
          <w:szCs w:val="21"/>
        </w:rPr>
      </w:pPr>
      <w:r w:rsidRPr="00A00DB7">
        <w:rPr>
          <w:rFonts w:eastAsia="宋体" w:cs="Times New Roman"/>
          <w:szCs w:val="21"/>
        </w:rPr>
        <w:t>烤烟移栽后</w:t>
      </w:r>
      <w:r w:rsidR="001B104F" w:rsidRPr="00A00DB7">
        <w:rPr>
          <w:rFonts w:eastAsia="宋体" w:cs="Times New Roman"/>
          <w:szCs w:val="21"/>
        </w:rPr>
        <w:t>，</w:t>
      </w:r>
      <w:r w:rsidRPr="00A00DB7">
        <w:rPr>
          <w:rFonts w:eastAsia="宋体" w:cs="Times New Roman"/>
          <w:szCs w:val="21"/>
        </w:rPr>
        <w:t>分别在团棵期、旺长期、成熟期测定</w:t>
      </w:r>
      <w:r w:rsidR="00004891" w:rsidRPr="00A00DB7">
        <w:rPr>
          <w:rFonts w:eastAsia="宋体" w:cs="Times New Roman"/>
          <w:szCs w:val="21"/>
        </w:rPr>
        <w:t>株高、茎围、有效叶片数及叶面积等</w:t>
      </w:r>
      <w:r w:rsidR="003128C1" w:rsidRPr="00A00DB7">
        <w:rPr>
          <w:rFonts w:eastAsia="宋体" w:cs="Times New Roman"/>
          <w:szCs w:val="21"/>
        </w:rPr>
        <w:t>农艺性状</w:t>
      </w:r>
      <w:r w:rsidRPr="00A00DB7">
        <w:rPr>
          <w:rFonts w:eastAsia="宋体" w:cs="Times New Roman"/>
          <w:szCs w:val="21"/>
        </w:rPr>
        <w:t>，每个小区随机观测记录</w:t>
      </w:r>
      <w:r w:rsidRPr="00A00DB7">
        <w:rPr>
          <w:rFonts w:eastAsia="宋体" w:cs="Times New Roman"/>
          <w:szCs w:val="21"/>
        </w:rPr>
        <w:t>10</w:t>
      </w:r>
      <w:r w:rsidRPr="00A00DB7">
        <w:rPr>
          <w:rFonts w:eastAsia="宋体" w:cs="Times New Roman"/>
          <w:szCs w:val="21"/>
        </w:rPr>
        <w:t>棵烟株。</w:t>
      </w:r>
      <w:r w:rsidR="001B104F" w:rsidRPr="00A00DB7">
        <w:rPr>
          <w:rFonts w:eastAsia="宋体" w:cs="Times New Roman"/>
          <w:szCs w:val="21"/>
        </w:rPr>
        <w:t>同时进行</w:t>
      </w:r>
      <w:r w:rsidR="00490152" w:rsidRPr="00A00DB7">
        <w:rPr>
          <w:rFonts w:eastAsia="宋体" w:cs="Times New Roman"/>
          <w:szCs w:val="21"/>
        </w:rPr>
        <w:t>烤烟病害调查</w:t>
      </w:r>
      <w:r w:rsidR="001B104F" w:rsidRPr="00A00DB7">
        <w:rPr>
          <w:rFonts w:eastAsia="宋体" w:cs="Times New Roman"/>
          <w:szCs w:val="21"/>
        </w:rPr>
        <w:t>，</w:t>
      </w:r>
      <w:r w:rsidRPr="00A00DB7">
        <w:rPr>
          <w:rFonts w:eastAsia="宋体" w:cs="Times New Roman"/>
          <w:szCs w:val="21"/>
        </w:rPr>
        <w:t>参照烟草病</w:t>
      </w:r>
      <w:r w:rsidR="004B6855" w:rsidRPr="00A00DB7">
        <w:rPr>
          <w:rFonts w:eastAsia="宋体" w:cs="Times New Roman"/>
          <w:szCs w:val="21"/>
        </w:rPr>
        <w:t>虫</w:t>
      </w:r>
      <w:r w:rsidRPr="00A00DB7">
        <w:rPr>
          <w:rFonts w:eastAsia="宋体" w:cs="Times New Roman"/>
          <w:szCs w:val="21"/>
        </w:rPr>
        <w:t>害分级及调查方法</w:t>
      </w:r>
      <w:r w:rsidR="00C56563" w:rsidRPr="00A00DB7">
        <w:rPr>
          <w:rFonts w:eastAsia="宋体" w:cs="Times New Roman"/>
          <w:szCs w:val="21"/>
          <w:vertAlign w:val="superscript"/>
        </w:rPr>
        <w:t>[</w:t>
      </w:r>
      <w:r w:rsidR="00086F39" w:rsidRPr="00A00DB7">
        <w:rPr>
          <w:rFonts w:eastAsia="宋体" w:cs="Times New Roman"/>
          <w:szCs w:val="21"/>
          <w:vertAlign w:val="superscript"/>
        </w:rPr>
        <w:t>19</w:t>
      </w:r>
      <w:r w:rsidR="00C56563" w:rsidRPr="00A00DB7">
        <w:rPr>
          <w:rFonts w:eastAsia="宋体" w:cs="Times New Roman"/>
          <w:szCs w:val="21"/>
          <w:vertAlign w:val="superscript"/>
        </w:rPr>
        <w:t>]</w:t>
      </w:r>
      <w:r w:rsidRPr="00A00DB7">
        <w:rPr>
          <w:rFonts w:eastAsia="宋体" w:cs="Times New Roman"/>
          <w:szCs w:val="21"/>
        </w:rPr>
        <w:t>，分别调查各处理烤烟的病害发生情况，并计算烤烟发病率和病情指数。</w:t>
      </w:r>
    </w:p>
    <w:p w:rsidR="001B104F" w:rsidRPr="00A00DB7" w:rsidRDefault="00895B01" w:rsidP="00FD4BCC">
      <w:pPr>
        <w:ind w:firstLine="420"/>
        <w:rPr>
          <w:rFonts w:eastAsia="宋体" w:cs="Times New Roman"/>
          <w:szCs w:val="21"/>
        </w:rPr>
      </w:pPr>
      <w:r w:rsidRPr="00A00DB7">
        <w:rPr>
          <w:rFonts w:eastAsia="宋体" w:cs="Times New Roman"/>
          <w:szCs w:val="21"/>
        </w:rPr>
        <w:t>发病率</w:t>
      </w:r>
      <w:r w:rsidR="000972D9" w:rsidRPr="00A00DB7">
        <w:rPr>
          <w:rFonts w:eastAsia="宋体" w:cs="Times New Roman"/>
          <w:szCs w:val="21"/>
        </w:rPr>
        <w:t>（</w:t>
      </w:r>
      <w:r w:rsidRPr="00A00DB7">
        <w:rPr>
          <w:rFonts w:eastAsia="宋体" w:cs="Times New Roman"/>
          <w:szCs w:val="21"/>
        </w:rPr>
        <w:t>%</w:t>
      </w:r>
      <w:r w:rsidR="000972D9" w:rsidRPr="00A00DB7">
        <w:rPr>
          <w:rFonts w:eastAsia="宋体" w:cs="Times New Roman"/>
          <w:szCs w:val="21"/>
        </w:rPr>
        <w:t>）</w:t>
      </w:r>
      <w:r w:rsidRPr="00A00DB7">
        <w:rPr>
          <w:rFonts w:eastAsia="宋体" w:cs="Times New Roman"/>
          <w:szCs w:val="21"/>
        </w:rPr>
        <w:t>=</w:t>
      </w:r>
      <w:r w:rsidRPr="00A00DB7">
        <w:rPr>
          <w:rFonts w:eastAsia="宋体" w:cs="Times New Roman"/>
          <w:szCs w:val="21"/>
        </w:rPr>
        <w:t>（发病烟株数）</w:t>
      </w:r>
      <w:r w:rsidRPr="00A00DB7">
        <w:rPr>
          <w:rFonts w:eastAsia="宋体" w:cs="Times New Roman"/>
          <w:szCs w:val="21"/>
        </w:rPr>
        <w:t>/</w:t>
      </w:r>
      <w:r w:rsidRPr="00A00DB7">
        <w:rPr>
          <w:rFonts w:eastAsia="宋体" w:cs="Times New Roman"/>
          <w:szCs w:val="21"/>
        </w:rPr>
        <w:t>（调查总烟株数）</w:t>
      </w:r>
      <w:r w:rsidRPr="00A00DB7">
        <w:rPr>
          <w:rFonts w:eastAsia="宋体" w:cs="Times New Roman"/>
          <w:szCs w:val="21"/>
        </w:rPr>
        <w:t>×100</w:t>
      </w:r>
    </w:p>
    <w:p w:rsidR="00895B01" w:rsidRPr="00A00DB7" w:rsidRDefault="00895B01" w:rsidP="00FD4BCC">
      <w:pPr>
        <w:ind w:firstLine="420"/>
        <w:rPr>
          <w:rFonts w:eastAsia="宋体" w:cs="Times New Roman"/>
          <w:szCs w:val="21"/>
        </w:rPr>
      </w:pPr>
      <w:r w:rsidRPr="00A00DB7">
        <w:rPr>
          <w:rFonts w:eastAsia="宋体" w:cs="Times New Roman"/>
          <w:szCs w:val="21"/>
        </w:rPr>
        <w:t>病情指数</w:t>
      </w:r>
      <w:r w:rsidRPr="00A00DB7">
        <w:rPr>
          <w:rFonts w:eastAsia="宋体" w:cs="Times New Roman"/>
          <w:szCs w:val="21"/>
        </w:rPr>
        <w:t>=100×∑</w:t>
      </w:r>
      <w:r w:rsidRPr="00A00DB7">
        <w:rPr>
          <w:rFonts w:eastAsia="宋体" w:cs="Times New Roman"/>
          <w:szCs w:val="21"/>
        </w:rPr>
        <w:t>（各级病叶数</w:t>
      </w:r>
      <w:r w:rsidRPr="00A00DB7">
        <w:rPr>
          <w:rFonts w:eastAsia="宋体" w:cs="Times New Roman"/>
          <w:szCs w:val="21"/>
        </w:rPr>
        <w:t>×</w:t>
      </w:r>
      <w:r w:rsidRPr="00A00DB7">
        <w:rPr>
          <w:rFonts w:eastAsia="宋体" w:cs="Times New Roman"/>
          <w:szCs w:val="21"/>
        </w:rPr>
        <w:t>各级代表值）</w:t>
      </w:r>
      <w:r w:rsidRPr="00A00DB7">
        <w:rPr>
          <w:rFonts w:eastAsia="宋体" w:cs="Times New Roman"/>
          <w:szCs w:val="21"/>
        </w:rPr>
        <w:t>/</w:t>
      </w:r>
      <w:r w:rsidRPr="00A00DB7">
        <w:rPr>
          <w:rFonts w:eastAsia="宋体" w:cs="Times New Roman"/>
          <w:szCs w:val="21"/>
        </w:rPr>
        <w:t>（调查总叶数</w:t>
      </w:r>
      <w:r w:rsidRPr="00A00DB7">
        <w:rPr>
          <w:rFonts w:eastAsia="宋体" w:cs="Times New Roman"/>
          <w:szCs w:val="21"/>
        </w:rPr>
        <w:t>×</w:t>
      </w:r>
      <w:r w:rsidRPr="00A00DB7">
        <w:rPr>
          <w:rFonts w:eastAsia="宋体" w:cs="Times New Roman"/>
          <w:szCs w:val="21"/>
        </w:rPr>
        <w:t>最高级代表值）。</w:t>
      </w:r>
    </w:p>
    <w:p w:rsidR="00895B01" w:rsidRPr="00A00DB7" w:rsidRDefault="00895B01" w:rsidP="00FD4BCC">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lastRenderedPageBreak/>
        <w:t>1.</w:t>
      </w:r>
      <w:r w:rsidR="00E0249B" w:rsidRPr="00A00DB7">
        <w:rPr>
          <w:rFonts w:ascii="Times New Roman" w:eastAsia="黑体" w:hAnsi="Times New Roman" w:cs="Times New Roman"/>
          <w:b w:val="0"/>
          <w:sz w:val="21"/>
          <w:szCs w:val="21"/>
        </w:rPr>
        <w:t>5</w:t>
      </w:r>
      <w:r w:rsidRPr="00A00DB7">
        <w:rPr>
          <w:rFonts w:ascii="Times New Roman" w:eastAsia="黑体" w:hAnsi="Times New Roman" w:cs="Times New Roman"/>
          <w:b w:val="0"/>
          <w:sz w:val="21"/>
          <w:szCs w:val="21"/>
        </w:rPr>
        <w:t>烤烟经济性状和烟叶化学成分分析</w:t>
      </w:r>
    </w:p>
    <w:p w:rsidR="00895B01" w:rsidRPr="00A00DB7" w:rsidRDefault="00895B01" w:rsidP="00FD4BCC">
      <w:pPr>
        <w:ind w:firstLine="420"/>
        <w:rPr>
          <w:rFonts w:eastAsia="宋体" w:cs="Times New Roman"/>
          <w:szCs w:val="21"/>
        </w:rPr>
      </w:pPr>
      <w:r w:rsidRPr="00A00DB7">
        <w:rPr>
          <w:rFonts w:eastAsia="宋体" w:cs="Times New Roman"/>
          <w:szCs w:val="21"/>
        </w:rPr>
        <w:t>烟叶成熟时分小区进行采收和</w:t>
      </w:r>
      <w:bookmarkStart w:id="6" w:name="OLE_LINK12"/>
      <w:bookmarkStart w:id="7" w:name="OLE_LINK13"/>
      <w:r w:rsidRPr="00A00DB7">
        <w:rPr>
          <w:rFonts w:eastAsia="宋体" w:cs="Times New Roman"/>
          <w:szCs w:val="21"/>
        </w:rPr>
        <w:t>编竿</w:t>
      </w:r>
      <w:bookmarkEnd w:id="6"/>
      <w:bookmarkEnd w:id="7"/>
      <w:r w:rsidRPr="00A00DB7">
        <w:rPr>
          <w:rFonts w:eastAsia="宋体" w:cs="Times New Roman"/>
          <w:szCs w:val="21"/>
        </w:rPr>
        <w:t>，在当地烤房按照三段式烘烤工艺进行挂牌烘烤调制，烤后由毕节市烟草公司技术人员按照国家标准进行分级，分级后统计各小区烟叶总质量和各等级烟叶质量，按照</w:t>
      </w:r>
      <w:r w:rsidRPr="00A00DB7">
        <w:rPr>
          <w:rFonts w:eastAsia="宋体" w:cs="Times New Roman"/>
          <w:szCs w:val="21"/>
        </w:rPr>
        <w:t>2015</w:t>
      </w:r>
      <w:r w:rsidRPr="00A00DB7">
        <w:rPr>
          <w:rFonts w:eastAsia="宋体" w:cs="Times New Roman"/>
          <w:szCs w:val="21"/>
        </w:rPr>
        <w:t>年贵州省毕节市烟叶收购价格计算烤烟产值，并计算各小区烟叶均价</w:t>
      </w:r>
      <w:r w:rsidR="00575320" w:rsidRPr="00A00DB7">
        <w:rPr>
          <w:rFonts w:eastAsia="宋体" w:cs="Times New Roman"/>
          <w:szCs w:val="21"/>
        </w:rPr>
        <w:t>及</w:t>
      </w:r>
      <w:r w:rsidRPr="00A00DB7">
        <w:rPr>
          <w:rFonts w:eastAsia="宋体" w:cs="Times New Roman"/>
          <w:szCs w:val="21"/>
        </w:rPr>
        <w:t>上、中等烟比例。烤后</w:t>
      </w:r>
      <w:r w:rsidR="00004891" w:rsidRPr="00A00DB7">
        <w:rPr>
          <w:rFonts w:eastAsia="宋体" w:cs="Times New Roman"/>
          <w:szCs w:val="21"/>
        </w:rPr>
        <w:t>烟叶</w:t>
      </w:r>
      <w:r w:rsidRPr="00A00DB7">
        <w:rPr>
          <w:rFonts w:eastAsia="宋体" w:cs="Times New Roman"/>
          <w:szCs w:val="21"/>
        </w:rPr>
        <w:t>收集</w:t>
      </w:r>
      <w:r w:rsidR="00C01409" w:rsidRPr="00A00DB7">
        <w:rPr>
          <w:rFonts w:eastAsia="宋体" w:cs="Times New Roman"/>
          <w:szCs w:val="21"/>
        </w:rPr>
        <w:t>中部烟叶为测定</w:t>
      </w:r>
      <w:r w:rsidRPr="00A00DB7">
        <w:rPr>
          <w:rFonts w:eastAsia="宋体" w:cs="Times New Roman"/>
          <w:szCs w:val="21"/>
        </w:rPr>
        <w:t>样品，在</w:t>
      </w:r>
      <w:r w:rsidRPr="00A00DB7">
        <w:rPr>
          <w:rFonts w:eastAsia="宋体" w:cs="Times New Roman"/>
          <w:szCs w:val="21"/>
        </w:rPr>
        <w:t>45</w:t>
      </w:r>
      <w:r w:rsidRPr="00A00DB7">
        <w:rPr>
          <w:rFonts w:eastAsia="宋体" w:hAnsi="宋体" w:cs="Times New Roman"/>
          <w:szCs w:val="21"/>
        </w:rPr>
        <w:t>℃</w:t>
      </w:r>
      <w:r w:rsidRPr="00A00DB7">
        <w:rPr>
          <w:rFonts w:eastAsia="宋体" w:cs="Times New Roman"/>
          <w:szCs w:val="21"/>
        </w:rPr>
        <w:t>条件下烘干至恒重，粉碎、过</w:t>
      </w:r>
      <w:r w:rsidRPr="00A00DB7">
        <w:rPr>
          <w:rFonts w:eastAsia="宋体" w:cs="Times New Roman"/>
          <w:szCs w:val="21"/>
        </w:rPr>
        <w:t>60</w:t>
      </w:r>
      <w:r w:rsidRPr="00A00DB7">
        <w:rPr>
          <w:rFonts w:eastAsia="宋体" w:cs="Times New Roman"/>
          <w:szCs w:val="21"/>
        </w:rPr>
        <w:t>目筛，测定</w:t>
      </w:r>
      <w:r w:rsidR="00004891" w:rsidRPr="00A00DB7">
        <w:rPr>
          <w:rFonts w:eastAsia="宋体" w:cs="Times New Roman"/>
          <w:szCs w:val="21"/>
        </w:rPr>
        <w:t>烟碱、总氮、还原糖、钾、氯等化学指标</w:t>
      </w:r>
      <w:r w:rsidR="00DC5320" w:rsidRPr="00A00DB7">
        <w:rPr>
          <w:rFonts w:eastAsia="宋体" w:cs="Times New Roman"/>
          <w:szCs w:val="21"/>
        </w:rPr>
        <w:t>含量</w:t>
      </w:r>
      <w:r w:rsidRPr="00A00DB7">
        <w:rPr>
          <w:rFonts w:eastAsia="宋体" w:cs="Times New Roman"/>
          <w:szCs w:val="21"/>
        </w:rPr>
        <w:t>，分析方法参见文献</w:t>
      </w:r>
      <w:r w:rsidR="00CF2E29" w:rsidRPr="00A00DB7">
        <w:rPr>
          <w:rFonts w:eastAsia="宋体" w:cs="Times New Roman"/>
          <w:szCs w:val="21"/>
        </w:rPr>
        <w:fldChar w:fldCharType="begin"/>
      </w:r>
      <w:r w:rsidRPr="00A00DB7">
        <w:rPr>
          <w:rFonts w:eastAsia="宋体" w:cs="Times New Roman"/>
          <w:szCs w:val="21"/>
        </w:rPr>
        <w:instrText xml:space="preserve"> ADDIN NE.Ref.{004413B8-8905-4C27-8A89-C393CF4B9747}</w:instrText>
      </w:r>
      <w:r w:rsidR="00CF2E29" w:rsidRPr="00A00DB7">
        <w:rPr>
          <w:rFonts w:eastAsia="宋体" w:cs="Times New Roman"/>
          <w:szCs w:val="21"/>
        </w:rPr>
        <w:fldChar w:fldCharType="separate"/>
      </w:r>
      <w:r w:rsidRPr="00A00DB7">
        <w:rPr>
          <w:rFonts w:eastAsia="宋体" w:cs="Times New Roman"/>
          <w:color w:val="080000"/>
          <w:kern w:val="0"/>
          <w:szCs w:val="21"/>
        </w:rPr>
        <w:t>[</w:t>
      </w:r>
      <w:r w:rsidR="004F5CC6" w:rsidRPr="00A00DB7">
        <w:rPr>
          <w:rFonts w:eastAsia="宋体" w:cs="Times New Roman"/>
          <w:color w:val="080000"/>
          <w:kern w:val="0"/>
          <w:szCs w:val="21"/>
        </w:rPr>
        <w:t>20</w:t>
      </w:r>
      <w:r w:rsidRPr="00A00DB7">
        <w:rPr>
          <w:rFonts w:eastAsia="宋体" w:cs="Times New Roman"/>
          <w:color w:val="080000"/>
          <w:kern w:val="0"/>
          <w:szCs w:val="21"/>
        </w:rPr>
        <w:t>]</w:t>
      </w:r>
      <w:r w:rsidR="00CF2E29" w:rsidRPr="00A00DB7">
        <w:rPr>
          <w:rFonts w:eastAsia="宋体" w:cs="Times New Roman"/>
          <w:szCs w:val="21"/>
        </w:rPr>
        <w:fldChar w:fldCharType="end"/>
      </w:r>
      <w:r w:rsidRPr="00A00DB7">
        <w:rPr>
          <w:rFonts w:eastAsia="宋体" w:cs="Times New Roman"/>
          <w:szCs w:val="21"/>
        </w:rPr>
        <w:t>。</w:t>
      </w:r>
    </w:p>
    <w:p w:rsidR="00895B01" w:rsidRPr="00A00DB7" w:rsidRDefault="00895B01" w:rsidP="00FD4BCC">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1.</w:t>
      </w:r>
      <w:r w:rsidR="00E0249B" w:rsidRPr="00A00DB7">
        <w:rPr>
          <w:rFonts w:ascii="Times New Roman" w:eastAsia="黑体" w:hAnsi="Times New Roman" w:cs="Times New Roman"/>
          <w:b w:val="0"/>
          <w:sz w:val="21"/>
          <w:szCs w:val="21"/>
        </w:rPr>
        <w:t>6</w:t>
      </w:r>
      <w:r w:rsidRPr="00A00DB7">
        <w:rPr>
          <w:rFonts w:ascii="Times New Roman" w:eastAsia="黑体" w:hAnsi="Times New Roman" w:cs="Times New Roman"/>
          <w:b w:val="0"/>
          <w:sz w:val="21"/>
          <w:szCs w:val="21"/>
        </w:rPr>
        <w:t>统计分析方法</w:t>
      </w:r>
    </w:p>
    <w:p w:rsidR="00895B01" w:rsidRPr="00A00DB7" w:rsidRDefault="00895B01" w:rsidP="00FD4BCC">
      <w:pPr>
        <w:ind w:firstLineChars="200" w:firstLine="420"/>
        <w:rPr>
          <w:rFonts w:eastAsia="宋体" w:cs="Times New Roman"/>
          <w:szCs w:val="21"/>
        </w:rPr>
      </w:pPr>
      <w:r w:rsidRPr="00A00DB7">
        <w:rPr>
          <w:rFonts w:eastAsia="宋体" w:cs="Times New Roman"/>
          <w:szCs w:val="21"/>
        </w:rPr>
        <w:t>采用</w:t>
      </w:r>
      <w:r w:rsidRPr="00A00DB7">
        <w:rPr>
          <w:rFonts w:eastAsia="宋体" w:cs="Times New Roman"/>
          <w:szCs w:val="21"/>
        </w:rPr>
        <w:t>Microsoft Excel 2013</w:t>
      </w:r>
      <w:r w:rsidRPr="00A00DB7">
        <w:rPr>
          <w:rFonts w:eastAsia="宋体" w:cs="Times New Roman"/>
          <w:szCs w:val="21"/>
        </w:rPr>
        <w:t>进行数据处理及作图，并运用</w:t>
      </w:r>
      <w:r w:rsidR="001B104F" w:rsidRPr="00A00DB7">
        <w:rPr>
          <w:rFonts w:eastAsia="宋体" w:cs="Times New Roman"/>
          <w:szCs w:val="21"/>
        </w:rPr>
        <w:t xml:space="preserve">IBM </w:t>
      </w:r>
      <w:r w:rsidRPr="00A00DB7">
        <w:rPr>
          <w:rFonts w:eastAsia="宋体" w:cs="Times New Roman"/>
          <w:szCs w:val="21"/>
        </w:rPr>
        <w:t xml:space="preserve">SPSS Statistics 22.0 </w:t>
      </w:r>
      <w:r w:rsidRPr="00A00DB7">
        <w:rPr>
          <w:rFonts w:eastAsia="宋体" w:cs="Times New Roman"/>
          <w:szCs w:val="21"/>
        </w:rPr>
        <w:t>统计分析软件对数据进行</w:t>
      </w:r>
      <w:r w:rsidR="00387396" w:rsidRPr="00A00DB7">
        <w:rPr>
          <w:rFonts w:eastAsia="宋体" w:cs="Times New Roman"/>
          <w:szCs w:val="21"/>
        </w:rPr>
        <w:t>多重比较、</w:t>
      </w:r>
      <w:r w:rsidRPr="00A00DB7">
        <w:rPr>
          <w:rFonts w:eastAsia="宋体" w:cs="Times New Roman"/>
          <w:szCs w:val="21"/>
        </w:rPr>
        <w:t>方差分析</w:t>
      </w:r>
      <w:r w:rsidR="008A2728" w:rsidRPr="00A00DB7">
        <w:rPr>
          <w:rFonts w:eastAsia="宋体" w:cs="Times New Roman"/>
          <w:szCs w:val="21"/>
        </w:rPr>
        <w:t>等</w:t>
      </w:r>
      <w:r w:rsidR="00387396" w:rsidRPr="00A00DB7">
        <w:rPr>
          <w:rFonts w:eastAsia="宋体" w:cs="Times New Roman"/>
          <w:szCs w:val="21"/>
        </w:rPr>
        <w:t>相关</w:t>
      </w:r>
      <w:r w:rsidR="008A2728" w:rsidRPr="00A00DB7">
        <w:rPr>
          <w:rFonts w:eastAsia="宋体" w:cs="Times New Roman"/>
          <w:szCs w:val="21"/>
        </w:rPr>
        <w:t>统计</w:t>
      </w:r>
      <w:r w:rsidR="00387396" w:rsidRPr="00A00DB7">
        <w:rPr>
          <w:rFonts w:eastAsia="宋体" w:cs="Times New Roman"/>
          <w:szCs w:val="21"/>
        </w:rPr>
        <w:t>分析</w:t>
      </w:r>
      <w:r w:rsidRPr="00A00DB7">
        <w:rPr>
          <w:rFonts w:eastAsia="宋体" w:cs="Times New Roman"/>
          <w:szCs w:val="21"/>
        </w:rPr>
        <w:t>。</w:t>
      </w:r>
    </w:p>
    <w:p w:rsidR="00895B01" w:rsidRPr="00A00DB7" w:rsidRDefault="00895B01" w:rsidP="00FD4BCC">
      <w:pPr>
        <w:pStyle w:val="1"/>
        <w:spacing w:before="120" w:after="120" w:line="240" w:lineRule="auto"/>
        <w:rPr>
          <w:rFonts w:eastAsiaTheme="majorEastAsia" w:cs="Times New Roman"/>
          <w:b w:val="0"/>
          <w:sz w:val="28"/>
          <w:szCs w:val="28"/>
        </w:rPr>
      </w:pPr>
      <w:r w:rsidRPr="00A00DB7">
        <w:rPr>
          <w:rFonts w:eastAsiaTheme="majorEastAsia" w:cs="Times New Roman"/>
          <w:b w:val="0"/>
          <w:sz w:val="28"/>
          <w:szCs w:val="28"/>
        </w:rPr>
        <w:t xml:space="preserve">2 </w:t>
      </w:r>
      <w:r w:rsidRPr="00A00DB7">
        <w:rPr>
          <w:rFonts w:eastAsiaTheme="majorEastAsia" w:hAnsiTheme="majorEastAsia" w:cs="Times New Roman"/>
          <w:b w:val="0"/>
          <w:sz w:val="28"/>
          <w:szCs w:val="28"/>
        </w:rPr>
        <w:t>结</w:t>
      </w:r>
      <w:r w:rsidR="005344A0" w:rsidRPr="00A00DB7">
        <w:rPr>
          <w:rFonts w:eastAsiaTheme="majorEastAsia" w:cs="Times New Roman"/>
          <w:b w:val="0"/>
          <w:sz w:val="28"/>
          <w:szCs w:val="28"/>
        </w:rPr>
        <w:t xml:space="preserve"> </w:t>
      </w:r>
      <w:r w:rsidRPr="00A00DB7">
        <w:rPr>
          <w:rFonts w:eastAsiaTheme="majorEastAsia" w:hAnsiTheme="majorEastAsia" w:cs="Times New Roman"/>
          <w:b w:val="0"/>
          <w:sz w:val="28"/>
          <w:szCs w:val="28"/>
        </w:rPr>
        <w:t>果</w:t>
      </w:r>
    </w:p>
    <w:p w:rsidR="00895B01" w:rsidRPr="00A00DB7" w:rsidRDefault="00895B01" w:rsidP="00FD4BCC">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 xml:space="preserve">2.1 </w:t>
      </w:r>
      <w:r w:rsidRPr="00A00DB7">
        <w:rPr>
          <w:rFonts w:ascii="Times New Roman" w:eastAsia="黑体" w:hAnsi="Times New Roman" w:cs="Times New Roman"/>
          <w:b w:val="0"/>
          <w:sz w:val="21"/>
          <w:szCs w:val="21"/>
        </w:rPr>
        <w:t>不同</w:t>
      </w:r>
      <w:r w:rsidR="00EB045E" w:rsidRPr="00A00DB7">
        <w:rPr>
          <w:rFonts w:ascii="Times New Roman" w:eastAsia="黑体" w:hAnsi="Times New Roman" w:cs="Times New Roman"/>
          <w:b w:val="0"/>
          <w:sz w:val="21"/>
          <w:szCs w:val="21"/>
        </w:rPr>
        <w:t>改良</w:t>
      </w:r>
      <w:r w:rsidRPr="00A00DB7">
        <w:rPr>
          <w:rFonts w:ascii="Times New Roman" w:eastAsia="黑体" w:hAnsi="Times New Roman" w:cs="Times New Roman"/>
          <w:b w:val="0"/>
          <w:sz w:val="21"/>
          <w:szCs w:val="21"/>
        </w:rPr>
        <w:t>处理对土壤性状的影响</w:t>
      </w:r>
    </w:p>
    <w:p w:rsidR="00895B01" w:rsidRPr="00A00DB7" w:rsidRDefault="00895B01" w:rsidP="00FD4BCC">
      <w:pPr>
        <w:ind w:firstLineChars="200" w:firstLine="420"/>
        <w:rPr>
          <w:rFonts w:eastAsia="宋体" w:cs="Times New Roman"/>
          <w:szCs w:val="21"/>
        </w:rPr>
      </w:pPr>
      <w:r w:rsidRPr="00A00DB7">
        <w:rPr>
          <w:rFonts w:eastAsia="宋体" w:cs="Times New Roman"/>
          <w:szCs w:val="21"/>
        </w:rPr>
        <w:t>图</w:t>
      </w:r>
      <w:r w:rsidR="00D07E55" w:rsidRPr="00A00DB7">
        <w:rPr>
          <w:rFonts w:eastAsia="宋体" w:cs="Times New Roman"/>
          <w:szCs w:val="21"/>
        </w:rPr>
        <w:t>1</w:t>
      </w:r>
      <w:r w:rsidR="00C4758F" w:rsidRPr="00A00DB7">
        <w:rPr>
          <w:rFonts w:eastAsia="宋体" w:cs="Times New Roman"/>
          <w:szCs w:val="21"/>
        </w:rPr>
        <w:t>~</w:t>
      </w:r>
      <w:r w:rsidR="00D07E55" w:rsidRPr="00A00DB7">
        <w:rPr>
          <w:rFonts w:eastAsia="宋体" w:cs="Times New Roman"/>
          <w:szCs w:val="21"/>
        </w:rPr>
        <w:t>图</w:t>
      </w:r>
      <w:r w:rsidR="00182DDB" w:rsidRPr="00A00DB7">
        <w:rPr>
          <w:rFonts w:eastAsia="宋体" w:cs="Times New Roman"/>
          <w:szCs w:val="21"/>
        </w:rPr>
        <w:t>3</w:t>
      </w:r>
      <w:r w:rsidR="00CB1998" w:rsidRPr="00A00DB7">
        <w:rPr>
          <w:rFonts w:eastAsia="宋体" w:cs="Times New Roman"/>
          <w:szCs w:val="21"/>
        </w:rPr>
        <w:t>分别为不同处理的土壤养分含量分析测定结果</w:t>
      </w:r>
      <w:r w:rsidRPr="00A00DB7">
        <w:rPr>
          <w:rFonts w:eastAsia="宋体" w:cs="Times New Roman"/>
          <w:szCs w:val="21"/>
        </w:rPr>
        <w:t>。由图</w:t>
      </w:r>
      <w:r w:rsidR="00D07E55" w:rsidRPr="00A00DB7">
        <w:rPr>
          <w:rFonts w:eastAsia="宋体" w:cs="Times New Roman"/>
          <w:szCs w:val="21"/>
        </w:rPr>
        <w:t>1</w:t>
      </w:r>
      <w:r w:rsidRPr="00A00DB7">
        <w:rPr>
          <w:rFonts w:eastAsia="宋体" w:cs="Times New Roman"/>
          <w:szCs w:val="21"/>
        </w:rPr>
        <w:t>可知，施用改良剂后土壤</w:t>
      </w:r>
      <w:r w:rsidRPr="00A00DB7">
        <w:rPr>
          <w:rFonts w:eastAsia="宋体" w:cs="Times New Roman"/>
          <w:szCs w:val="21"/>
        </w:rPr>
        <w:t>pH</w:t>
      </w:r>
      <w:r w:rsidR="006861FB" w:rsidRPr="00A00DB7">
        <w:rPr>
          <w:rFonts w:eastAsia="宋体" w:cs="Times New Roman"/>
          <w:szCs w:val="21"/>
        </w:rPr>
        <w:t>均</w:t>
      </w:r>
      <w:r w:rsidRPr="00A00DB7">
        <w:rPr>
          <w:rFonts w:eastAsia="宋体" w:cs="Times New Roman"/>
          <w:szCs w:val="21"/>
        </w:rPr>
        <w:t>有不同程度的提</w:t>
      </w:r>
      <w:r w:rsidR="00CB1998" w:rsidRPr="00A00DB7">
        <w:rPr>
          <w:rFonts w:eastAsia="宋体" w:cs="Times New Roman"/>
          <w:szCs w:val="21"/>
        </w:rPr>
        <w:t>高</w:t>
      </w:r>
      <w:r w:rsidRPr="00A00DB7">
        <w:rPr>
          <w:rFonts w:eastAsia="宋体" w:cs="Times New Roman"/>
          <w:szCs w:val="21"/>
        </w:rPr>
        <w:t>，表层</w:t>
      </w:r>
      <w:r w:rsidRPr="00A00DB7">
        <w:rPr>
          <w:rFonts w:eastAsia="宋体" w:cs="Times New Roman"/>
          <w:szCs w:val="21"/>
        </w:rPr>
        <w:t>0</w:t>
      </w:r>
      <w:r w:rsidR="00777AA4" w:rsidRPr="00A00DB7">
        <w:rPr>
          <w:rFonts w:eastAsia="宋体" w:cs="Times New Roman"/>
          <w:szCs w:val="21"/>
        </w:rPr>
        <w:t>~</w:t>
      </w:r>
      <w:r w:rsidRPr="00A00DB7">
        <w:rPr>
          <w:rFonts w:eastAsia="宋体" w:cs="Times New Roman"/>
          <w:szCs w:val="21"/>
        </w:rPr>
        <w:t>10</w:t>
      </w:r>
      <w:r w:rsidR="005344A0"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的升高幅度高于表下层。在</w:t>
      </w:r>
      <w:r w:rsidRPr="00A00DB7">
        <w:rPr>
          <w:rFonts w:eastAsia="宋体" w:cs="Times New Roman"/>
          <w:szCs w:val="21"/>
        </w:rPr>
        <w:t>0~10</w:t>
      </w:r>
      <w:r w:rsidR="005344A0"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土层中，改良剂处理</w:t>
      </w:r>
      <w:r w:rsidRPr="00A00DB7">
        <w:rPr>
          <w:rFonts w:eastAsia="宋体" w:cs="Times New Roman"/>
          <w:szCs w:val="21"/>
        </w:rPr>
        <w:t>T1</w:t>
      </w:r>
      <w:r w:rsidRPr="00A00DB7">
        <w:rPr>
          <w:rFonts w:eastAsia="宋体" w:cs="Times New Roman"/>
          <w:szCs w:val="21"/>
        </w:rPr>
        <w:t>、</w:t>
      </w:r>
      <w:r w:rsidRPr="00A00DB7">
        <w:rPr>
          <w:rFonts w:eastAsia="宋体" w:cs="Times New Roman"/>
          <w:szCs w:val="21"/>
        </w:rPr>
        <w:t>T2</w:t>
      </w:r>
      <w:r w:rsidR="001B104F" w:rsidRPr="00A00DB7">
        <w:rPr>
          <w:rFonts w:eastAsia="宋体" w:cs="Times New Roman"/>
          <w:szCs w:val="21"/>
        </w:rPr>
        <w:t>和</w:t>
      </w:r>
      <w:r w:rsidRPr="00A00DB7">
        <w:rPr>
          <w:rFonts w:eastAsia="宋体" w:cs="Times New Roman"/>
          <w:szCs w:val="21"/>
        </w:rPr>
        <w:t>T3</w:t>
      </w:r>
      <w:r w:rsidRPr="00A00DB7">
        <w:rPr>
          <w:rFonts w:eastAsia="宋体" w:cs="Times New Roman"/>
          <w:szCs w:val="21"/>
        </w:rPr>
        <w:t>的</w:t>
      </w:r>
      <w:r w:rsidRPr="00A00DB7">
        <w:rPr>
          <w:rFonts w:eastAsia="宋体" w:cs="Times New Roman"/>
          <w:szCs w:val="21"/>
        </w:rPr>
        <w:t>pH</w:t>
      </w:r>
      <w:r w:rsidRPr="00A00DB7">
        <w:rPr>
          <w:rFonts w:eastAsia="宋体" w:cs="Times New Roman"/>
          <w:szCs w:val="21"/>
        </w:rPr>
        <w:t>分别较对照</w:t>
      </w:r>
      <w:r w:rsidR="001B104F" w:rsidRPr="00A00DB7">
        <w:rPr>
          <w:rFonts w:eastAsia="宋体" w:cs="Times New Roman"/>
          <w:szCs w:val="21"/>
        </w:rPr>
        <w:t>（</w:t>
      </w:r>
      <w:r w:rsidRPr="00A00DB7">
        <w:rPr>
          <w:rFonts w:eastAsia="宋体" w:cs="Times New Roman"/>
          <w:szCs w:val="21"/>
        </w:rPr>
        <w:t>7.4</w:t>
      </w:r>
      <w:r w:rsidR="00206F44" w:rsidRPr="00A00DB7">
        <w:rPr>
          <w:rFonts w:eastAsia="宋体" w:cs="Times New Roman"/>
          <w:szCs w:val="21"/>
        </w:rPr>
        <w:t>2</w:t>
      </w:r>
      <w:r w:rsidR="001B104F" w:rsidRPr="00A00DB7">
        <w:rPr>
          <w:rFonts w:eastAsia="宋体" w:cs="Times New Roman"/>
          <w:szCs w:val="21"/>
        </w:rPr>
        <w:t>）</w:t>
      </w:r>
      <w:r w:rsidRPr="00A00DB7">
        <w:rPr>
          <w:rFonts w:eastAsia="宋体" w:cs="Times New Roman"/>
          <w:szCs w:val="21"/>
        </w:rPr>
        <w:t>提高了</w:t>
      </w:r>
      <w:r w:rsidRPr="00A00DB7">
        <w:rPr>
          <w:rFonts w:eastAsia="宋体" w:cs="Times New Roman"/>
          <w:szCs w:val="21"/>
        </w:rPr>
        <w:t>0.1</w:t>
      </w:r>
      <w:r w:rsidRPr="00A00DB7">
        <w:rPr>
          <w:rFonts w:eastAsia="宋体" w:cs="Times New Roman"/>
          <w:szCs w:val="21"/>
        </w:rPr>
        <w:t>、</w:t>
      </w:r>
      <w:r w:rsidR="00206F44" w:rsidRPr="00A00DB7">
        <w:rPr>
          <w:rFonts w:eastAsia="宋体" w:cs="Times New Roman"/>
          <w:szCs w:val="21"/>
        </w:rPr>
        <w:t>0.18</w:t>
      </w:r>
      <w:r w:rsidR="001B104F" w:rsidRPr="00A00DB7">
        <w:rPr>
          <w:rFonts w:eastAsia="宋体" w:cs="Times New Roman"/>
          <w:szCs w:val="21"/>
        </w:rPr>
        <w:t>和</w:t>
      </w:r>
      <w:r w:rsidRPr="00A00DB7">
        <w:rPr>
          <w:rFonts w:eastAsia="宋体" w:cs="Times New Roman"/>
          <w:szCs w:val="21"/>
        </w:rPr>
        <w:t>0.1</w:t>
      </w:r>
      <w:r w:rsidR="00206F44" w:rsidRPr="00A00DB7">
        <w:rPr>
          <w:rFonts w:eastAsia="宋体" w:cs="Times New Roman"/>
          <w:szCs w:val="21"/>
        </w:rPr>
        <w:t>3</w:t>
      </w:r>
      <w:r w:rsidRPr="00A00DB7">
        <w:rPr>
          <w:rFonts w:eastAsia="宋体" w:cs="Times New Roman"/>
          <w:szCs w:val="21"/>
        </w:rPr>
        <w:t>个单位，其中</w:t>
      </w:r>
      <w:r w:rsidRPr="00A00DB7">
        <w:rPr>
          <w:rFonts w:eastAsia="宋体" w:cs="Times New Roman"/>
          <w:szCs w:val="21"/>
        </w:rPr>
        <w:t>T2</w:t>
      </w:r>
      <w:r w:rsidRPr="00A00DB7">
        <w:rPr>
          <w:rFonts w:eastAsia="宋体" w:cs="Times New Roman"/>
          <w:szCs w:val="21"/>
        </w:rPr>
        <w:t>处理升高最多，而在</w:t>
      </w:r>
      <w:r w:rsidRPr="00A00DB7">
        <w:rPr>
          <w:rFonts w:eastAsia="宋体" w:cs="Times New Roman"/>
          <w:szCs w:val="21"/>
        </w:rPr>
        <w:t>20~30</w:t>
      </w:r>
      <w:r w:rsidR="005344A0"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土层中，改良剂处理的土壤</w:t>
      </w:r>
      <w:r w:rsidRPr="00A00DB7">
        <w:rPr>
          <w:rFonts w:eastAsia="宋体" w:cs="Times New Roman"/>
          <w:szCs w:val="21"/>
        </w:rPr>
        <w:t>pH</w:t>
      </w:r>
      <w:r w:rsidRPr="00A00DB7">
        <w:rPr>
          <w:rFonts w:eastAsia="宋体" w:cs="Times New Roman"/>
          <w:szCs w:val="21"/>
        </w:rPr>
        <w:t>升高顺序表现为</w:t>
      </w:r>
      <w:r w:rsidRPr="00A00DB7">
        <w:rPr>
          <w:rFonts w:eastAsia="宋体" w:cs="Times New Roman"/>
          <w:szCs w:val="21"/>
        </w:rPr>
        <w:t>T3&gt;T1&gt;T2&gt;CK</w:t>
      </w:r>
      <w:r w:rsidRPr="00A00DB7">
        <w:rPr>
          <w:rFonts w:eastAsia="宋体" w:cs="Times New Roman"/>
          <w:szCs w:val="21"/>
        </w:rPr>
        <w:t>，</w:t>
      </w:r>
      <w:r w:rsidRPr="00A00DB7">
        <w:rPr>
          <w:rFonts w:eastAsia="宋体" w:cs="Times New Roman"/>
          <w:szCs w:val="21"/>
        </w:rPr>
        <w:t xml:space="preserve"> T1</w:t>
      </w:r>
      <w:r w:rsidRPr="00A00DB7">
        <w:rPr>
          <w:rFonts w:eastAsia="宋体" w:cs="Times New Roman"/>
          <w:szCs w:val="21"/>
        </w:rPr>
        <w:t>、</w:t>
      </w:r>
      <w:r w:rsidRPr="00A00DB7">
        <w:rPr>
          <w:rFonts w:eastAsia="宋体" w:cs="Times New Roman"/>
          <w:szCs w:val="21"/>
        </w:rPr>
        <w:t>T2</w:t>
      </w:r>
      <w:r w:rsidR="001B104F"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处理的土壤</w:t>
      </w:r>
      <w:r w:rsidRPr="00A00DB7">
        <w:rPr>
          <w:rFonts w:eastAsia="宋体" w:cs="Times New Roman"/>
          <w:szCs w:val="21"/>
        </w:rPr>
        <w:t>pH</w:t>
      </w:r>
      <w:r w:rsidRPr="00A00DB7">
        <w:rPr>
          <w:rFonts w:eastAsia="宋体" w:cs="Times New Roman"/>
          <w:szCs w:val="21"/>
        </w:rPr>
        <w:t>分别较对照提高了</w:t>
      </w:r>
      <w:r w:rsidR="00206F44" w:rsidRPr="00A00DB7">
        <w:rPr>
          <w:rFonts w:eastAsia="宋体" w:cs="Times New Roman"/>
          <w:szCs w:val="21"/>
        </w:rPr>
        <w:t>0.12</w:t>
      </w:r>
      <w:r w:rsidR="00206F44" w:rsidRPr="00A00DB7">
        <w:rPr>
          <w:rFonts w:eastAsia="宋体" w:cs="Times New Roman"/>
          <w:szCs w:val="21"/>
        </w:rPr>
        <w:t>、</w:t>
      </w:r>
      <w:r w:rsidR="00206F44" w:rsidRPr="00A00DB7">
        <w:rPr>
          <w:rFonts w:eastAsia="宋体" w:cs="Times New Roman"/>
          <w:szCs w:val="21"/>
        </w:rPr>
        <w:t>0.07</w:t>
      </w:r>
      <w:r w:rsidR="001B104F" w:rsidRPr="00A00DB7">
        <w:rPr>
          <w:rFonts w:eastAsia="宋体" w:cs="Times New Roman"/>
          <w:szCs w:val="21"/>
        </w:rPr>
        <w:t>和</w:t>
      </w:r>
      <w:r w:rsidR="00206F44" w:rsidRPr="00A00DB7">
        <w:rPr>
          <w:rFonts w:eastAsia="宋体" w:cs="Times New Roman"/>
          <w:szCs w:val="21"/>
        </w:rPr>
        <w:t>0.14</w:t>
      </w:r>
      <w:r w:rsidR="001B104F" w:rsidRPr="00A00DB7">
        <w:rPr>
          <w:rFonts w:eastAsia="宋体" w:cs="Times New Roman"/>
          <w:szCs w:val="21"/>
        </w:rPr>
        <w:t>个单位</w:t>
      </w:r>
      <w:r w:rsidRPr="00A00DB7">
        <w:rPr>
          <w:rFonts w:eastAsia="宋体" w:cs="Times New Roman"/>
          <w:szCs w:val="21"/>
        </w:rPr>
        <w:t>。不同改良剂</w:t>
      </w:r>
      <w:r w:rsidR="00684ACD" w:rsidRPr="00A00DB7">
        <w:rPr>
          <w:rFonts w:eastAsia="宋体" w:cs="Times New Roman"/>
          <w:szCs w:val="21"/>
        </w:rPr>
        <w:t>对不同深度的</w:t>
      </w:r>
      <w:r w:rsidRPr="00A00DB7">
        <w:rPr>
          <w:rFonts w:eastAsia="宋体" w:cs="Times New Roman"/>
          <w:szCs w:val="21"/>
        </w:rPr>
        <w:t>植烟土壤</w:t>
      </w:r>
      <w:r w:rsidR="00684ACD" w:rsidRPr="00A00DB7">
        <w:rPr>
          <w:rFonts w:eastAsia="宋体" w:cs="Times New Roman"/>
          <w:szCs w:val="21"/>
        </w:rPr>
        <w:t>pH</w:t>
      </w:r>
      <w:r w:rsidRPr="00A00DB7">
        <w:rPr>
          <w:rFonts w:eastAsia="宋体" w:cs="Times New Roman"/>
          <w:szCs w:val="21"/>
        </w:rPr>
        <w:t>提高效果不同，表层</w:t>
      </w:r>
      <w:r w:rsidRPr="00A00DB7">
        <w:rPr>
          <w:rFonts w:eastAsia="宋体" w:cs="Times New Roman"/>
          <w:szCs w:val="21"/>
        </w:rPr>
        <w:t>0</w:t>
      </w:r>
      <w:r w:rsidR="00777AA4" w:rsidRPr="00A00DB7">
        <w:rPr>
          <w:rFonts w:eastAsia="宋体" w:cs="Times New Roman"/>
          <w:szCs w:val="21"/>
        </w:rPr>
        <w:t>~</w:t>
      </w:r>
      <w:r w:rsidRPr="00A00DB7">
        <w:rPr>
          <w:rFonts w:eastAsia="宋体" w:cs="Times New Roman"/>
          <w:szCs w:val="21"/>
        </w:rPr>
        <w:t>20</w:t>
      </w:r>
      <w:r w:rsidR="005344A0"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范围内以</w:t>
      </w:r>
      <w:r w:rsidRPr="00A00DB7">
        <w:rPr>
          <w:rFonts w:eastAsia="宋体" w:cs="Times New Roman"/>
          <w:szCs w:val="21"/>
        </w:rPr>
        <w:t>T20</w:t>
      </w:r>
      <w:r w:rsidRPr="00A00DB7">
        <w:rPr>
          <w:rFonts w:eastAsia="宋体" w:cs="Times New Roman"/>
          <w:szCs w:val="21"/>
        </w:rPr>
        <w:t>改良剂（</w:t>
      </w:r>
      <w:r w:rsidRPr="00A00DB7">
        <w:rPr>
          <w:rFonts w:eastAsia="宋体" w:cs="Times New Roman"/>
          <w:szCs w:val="21"/>
        </w:rPr>
        <w:t>T2</w:t>
      </w:r>
      <w:r w:rsidRPr="00A00DB7">
        <w:rPr>
          <w:rFonts w:eastAsia="宋体" w:cs="Times New Roman"/>
          <w:szCs w:val="21"/>
        </w:rPr>
        <w:t>）处理</w:t>
      </w:r>
      <w:r w:rsidR="001B104F" w:rsidRPr="00A00DB7">
        <w:rPr>
          <w:rFonts w:eastAsia="宋体" w:cs="Times New Roman"/>
          <w:szCs w:val="21"/>
        </w:rPr>
        <w:t>提高</w:t>
      </w:r>
      <w:r w:rsidRPr="00A00DB7">
        <w:rPr>
          <w:rFonts w:eastAsia="宋体" w:cs="Times New Roman"/>
          <w:szCs w:val="21"/>
        </w:rPr>
        <w:t>最</w:t>
      </w:r>
      <w:r w:rsidR="001B104F" w:rsidRPr="00A00DB7">
        <w:rPr>
          <w:rFonts w:eastAsia="宋体" w:cs="Times New Roman"/>
          <w:szCs w:val="21"/>
        </w:rPr>
        <w:t>多，为</w:t>
      </w:r>
      <w:r w:rsidR="004B6855" w:rsidRPr="00A00DB7">
        <w:rPr>
          <w:rFonts w:eastAsia="宋体" w:cs="Times New Roman"/>
          <w:szCs w:val="21"/>
        </w:rPr>
        <w:t>0.17</w:t>
      </w:r>
      <w:r w:rsidR="001B104F" w:rsidRPr="00A00DB7">
        <w:rPr>
          <w:rFonts w:eastAsia="宋体" w:cs="Times New Roman"/>
          <w:szCs w:val="21"/>
        </w:rPr>
        <w:t>个单位</w:t>
      </w:r>
      <w:r w:rsidRPr="00A00DB7">
        <w:rPr>
          <w:rFonts w:eastAsia="宋体" w:cs="Times New Roman"/>
          <w:szCs w:val="21"/>
        </w:rPr>
        <w:t>，表下层</w:t>
      </w:r>
      <w:r w:rsidRPr="00A00DB7">
        <w:rPr>
          <w:rFonts w:eastAsia="宋体" w:cs="Times New Roman"/>
          <w:szCs w:val="21"/>
        </w:rPr>
        <w:t>20</w:t>
      </w:r>
      <w:r w:rsidR="00777AA4" w:rsidRPr="00A00DB7">
        <w:rPr>
          <w:rFonts w:eastAsia="宋体" w:cs="Times New Roman"/>
          <w:szCs w:val="21"/>
        </w:rPr>
        <w:t>~</w:t>
      </w:r>
      <w:r w:rsidRPr="00A00DB7">
        <w:rPr>
          <w:rFonts w:eastAsia="宋体" w:cs="Times New Roman"/>
          <w:szCs w:val="21"/>
        </w:rPr>
        <w:t>30</w:t>
      </w:r>
      <w:r w:rsidR="005344A0"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以</w:t>
      </w:r>
      <w:r w:rsidRPr="00A00DB7">
        <w:rPr>
          <w:rFonts w:eastAsia="宋体" w:cs="Times New Roman"/>
          <w:szCs w:val="21"/>
        </w:rPr>
        <w:t>30%</w:t>
      </w:r>
      <w:r w:rsidRPr="00A00DB7">
        <w:rPr>
          <w:rFonts w:eastAsia="宋体" w:cs="Times New Roman"/>
          <w:szCs w:val="21"/>
        </w:rPr>
        <w:t>竹炭改良剂（</w:t>
      </w:r>
      <w:r w:rsidRPr="00A00DB7">
        <w:rPr>
          <w:rFonts w:eastAsia="宋体" w:cs="Times New Roman"/>
          <w:szCs w:val="21"/>
        </w:rPr>
        <w:t>T3</w:t>
      </w:r>
      <w:r w:rsidRPr="00A00DB7">
        <w:rPr>
          <w:rFonts w:eastAsia="宋体" w:cs="Times New Roman"/>
          <w:szCs w:val="21"/>
        </w:rPr>
        <w:t>）处理提高最多</w:t>
      </w:r>
      <w:r w:rsidR="001B104F" w:rsidRPr="00A00DB7">
        <w:rPr>
          <w:rFonts w:eastAsia="宋体" w:cs="Times New Roman"/>
          <w:szCs w:val="21"/>
        </w:rPr>
        <w:t>，为</w:t>
      </w:r>
      <w:r w:rsidR="00873ACA" w:rsidRPr="00A00DB7">
        <w:rPr>
          <w:rFonts w:eastAsia="宋体" w:cs="Times New Roman"/>
          <w:szCs w:val="21"/>
        </w:rPr>
        <w:t>0.14</w:t>
      </w:r>
      <w:r w:rsidR="001B104F" w:rsidRPr="00A00DB7">
        <w:rPr>
          <w:rFonts w:eastAsia="宋体" w:cs="Times New Roman"/>
          <w:szCs w:val="21"/>
        </w:rPr>
        <w:t>个单位</w:t>
      </w:r>
      <w:r w:rsidRPr="00A00DB7">
        <w:rPr>
          <w:rFonts w:eastAsia="宋体" w:cs="Times New Roman"/>
          <w:szCs w:val="21"/>
        </w:rPr>
        <w:t>。</w:t>
      </w:r>
    </w:p>
    <w:p w:rsidR="00204286" w:rsidRPr="00A00DB7" w:rsidRDefault="00435F5A" w:rsidP="00901C9A">
      <w:pPr>
        <w:spacing w:line="360" w:lineRule="auto"/>
        <w:rPr>
          <w:rFonts w:eastAsia="宋体" w:cs="Times New Roman"/>
          <w:szCs w:val="24"/>
        </w:rPr>
      </w:pPr>
      <w:r w:rsidRPr="00A00DB7">
        <w:rPr>
          <w:rFonts w:cs="Times New Roman"/>
          <w:noProof/>
        </w:rPr>
        <w:drawing>
          <wp:inline distT="0" distB="0" distL="0" distR="0">
            <wp:extent cx="4961255" cy="207498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1C2A" w:rsidRPr="00A00DB7" w:rsidRDefault="00A41A37" w:rsidP="00FD4BCC">
      <w:pPr>
        <w:jc w:val="center"/>
        <w:rPr>
          <w:rFonts w:eastAsia="宋体" w:cs="Times New Roman"/>
          <w:szCs w:val="21"/>
        </w:rPr>
      </w:pPr>
      <w:r w:rsidRPr="00A00DB7">
        <w:rPr>
          <w:rFonts w:eastAsia="宋体" w:cs="Times New Roman"/>
          <w:sz w:val="15"/>
          <w:szCs w:val="15"/>
        </w:rPr>
        <w:t>注：</w:t>
      </w:r>
      <w:r w:rsidR="00EC3FA1" w:rsidRPr="00A00DB7">
        <w:rPr>
          <w:rFonts w:eastAsia="宋体" w:cs="Times New Roman"/>
          <w:sz w:val="15"/>
          <w:szCs w:val="15"/>
        </w:rPr>
        <w:t>CK</w:t>
      </w:r>
      <w:r w:rsidRPr="00A00DB7">
        <w:rPr>
          <w:rFonts w:eastAsia="宋体" w:cs="Times New Roman"/>
          <w:sz w:val="15"/>
          <w:szCs w:val="15"/>
        </w:rPr>
        <w:t>，</w:t>
      </w:r>
      <w:r w:rsidR="00EC3FA1" w:rsidRPr="00A00DB7">
        <w:rPr>
          <w:rFonts w:eastAsia="宋体" w:cs="Times New Roman"/>
          <w:sz w:val="15"/>
          <w:szCs w:val="15"/>
        </w:rPr>
        <w:t>不施改良剂</w:t>
      </w:r>
      <w:r w:rsidRPr="00A00DB7">
        <w:rPr>
          <w:rFonts w:eastAsia="宋体" w:cs="Times New Roman"/>
          <w:sz w:val="15"/>
          <w:szCs w:val="15"/>
        </w:rPr>
        <w:t>；</w:t>
      </w:r>
      <w:r w:rsidR="00EC3FA1" w:rsidRPr="00A00DB7">
        <w:rPr>
          <w:rFonts w:eastAsia="宋体" w:cs="Times New Roman"/>
          <w:sz w:val="15"/>
          <w:szCs w:val="15"/>
        </w:rPr>
        <w:t>T1</w:t>
      </w:r>
      <w:r w:rsidRPr="00A00DB7">
        <w:rPr>
          <w:rFonts w:eastAsia="宋体" w:cs="Times New Roman"/>
          <w:sz w:val="15"/>
          <w:szCs w:val="15"/>
        </w:rPr>
        <w:t>，</w:t>
      </w:r>
      <w:r w:rsidR="00EC3FA1" w:rsidRPr="00A00DB7">
        <w:rPr>
          <w:rFonts w:eastAsia="宋体" w:cs="Times New Roman"/>
          <w:sz w:val="15"/>
          <w:szCs w:val="15"/>
        </w:rPr>
        <w:t>施用玉米秸秆</w:t>
      </w:r>
      <w:r w:rsidRPr="00A00DB7">
        <w:rPr>
          <w:rFonts w:eastAsia="宋体" w:cs="Times New Roman"/>
          <w:sz w:val="15"/>
          <w:szCs w:val="15"/>
        </w:rPr>
        <w:t>；</w:t>
      </w:r>
      <w:r w:rsidR="00EC3FA1" w:rsidRPr="00A00DB7">
        <w:rPr>
          <w:rFonts w:eastAsia="宋体" w:cs="Times New Roman"/>
          <w:sz w:val="15"/>
          <w:szCs w:val="15"/>
        </w:rPr>
        <w:t>T2</w:t>
      </w:r>
      <w:r w:rsidRPr="00A00DB7">
        <w:rPr>
          <w:rFonts w:eastAsia="宋体" w:cs="Times New Roman"/>
          <w:sz w:val="15"/>
          <w:szCs w:val="15"/>
        </w:rPr>
        <w:t>，</w:t>
      </w:r>
      <w:r w:rsidR="00EC3FA1" w:rsidRPr="00A00DB7">
        <w:rPr>
          <w:rFonts w:eastAsia="宋体" w:cs="Times New Roman"/>
          <w:sz w:val="15"/>
          <w:szCs w:val="15"/>
        </w:rPr>
        <w:t>T20</w:t>
      </w:r>
      <w:r w:rsidR="00EC3FA1" w:rsidRPr="00A00DB7">
        <w:rPr>
          <w:rFonts w:eastAsia="宋体" w:cs="Times New Roman"/>
          <w:sz w:val="15"/>
          <w:szCs w:val="15"/>
        </w:rPr>
        <w:t>改良剂</w:t>
      </w:r>
      <w:r w:rsidRPr="00A00DB7">
        <w:rPr>
          <w:rFonts w:eastAsia="宋体" w:cs="Times New Roman"/>
          <w:sz w:val="15"/>
          <w:szCs w:val="15"/>
        </w:rPr>
        <w:t>；</w:t>
      </w:r>
      <w:r w:rsidR="00EC3FA1" w:rsidRPr="00A00DB7">
        <w:rPr>
          <w:rFonts w:eastAsia="宋体" w:cs="Times New Roman"/>
          <w:sz w:val="15"/>
          <w:szCs w:val="15"/>
        </w:rPr>
        <w:t>T3</w:t>
      </w:r>
      <w:r w:rsidRPr="00A00DB7">
        <w:rPr>
          <w:rFonts w:eastAsia="宋体" w:cs="Times New Roman"/>
          <w:sz w:val="15"/>
          <w:szCs w:val="15"/>
        </w:rPr>
        <w:t>，</w:t>
      </w:r>
      <w:r w:rsidR="00EC3FA1" w:rsidRPr="00A00DB7">
        <w:rPr>
          <w:rFonts w:eastAsia="宋体" w:cs="Times New Roman"/>
          <w:sz w:val="15"/>
          <w:szCs w:val="15"/>
        </w:rPr>
        <w:t>70%T20</w:t>
      </w:r>
      <w:r w:rsidR="00EC3FA1" w:rsidRPr="00A00DB7">
        <w:rPr>
          <w:rFonts w:eastAsia="宋体" w:cs="Times New Roman"/>
          <w:sz w:val="15"/>
          <w:szCs w:val="15"/>
        </w:rPr>
        <w:t>改良剂</w:t>
      </w:r>
      <w:r w:rsidR="00EC3FA1" w:rsidRPr="00A00DB7">
        <w:rPr>
          <w:rFonts w:eastAsia="宋体" w:cs="Times New Roman"/>
          <w:sz w:val="15"/>
          <w:szCs w:val="15"/>
        </w:rPr>
        <w:t>+30%</w:t>
      </w:r>
      <w:r w:rsidR="00EC3FA1" w:rsidRPr="00A00DB7">
        <w:rPr>
          <w:rFonts w:eastAsia="宋体" w:cs="Times New Roman"/>
          <w:sz w:val="15"/>
          <w:szCs w:val="15"/>
        </w:rPr>
        <w:t>竹炭</w:t>
      </w:r>
      <w:r w:rsidRPr="00A00DB7">
        <w:rPr>
          <w:rFonts w:eastAsia="宋体" w:cs="Times New Roman"/>
          <w:sz w:val="15"/>
          <w:szCs w:val="15"/>
        </w:rPr>
        <w:t>。</w:t>
      </w:r>
      <w:r w:rsidR="00361C2A" w:rsidRPr="00A00DB7">
        <w:rPr>
          <w:rFonts w:eastAsia="宋体" w:cs="Times New Roman"/>
          <w:sz w:val="15"/>
          <w:szCs w:val="15"/>
        </w:rPr>
        <w:t>不同</w:t>
      </w:r>
      <w:r w:rsidR="007E455F" w:rsidRPr="00A00DB7">
        <w:rPr>
          <w:rFonts w:eastAsia="宋体" w:cs="Times New Roman"/>
          <w:sz w:val="15"/>
          <w:szCs w:val="15"/>
        </w:rPr>
        <w:t>小写</w:t>
      </w:r>
      <w:r w:rsidR="00361C2A" w:rsidRPr="00A00DB7">
        <w:rPr>
          <w:rFonts w:eastAsia="宋体" w:cs="Times New Roman"/>
          <w:sz w:val="15"/>
          <w:szCs w:val="15"/>
        </w:rPr>
        <w:t>字母表示改良剂处理下土壤深度间的差异达显著或极显著水平</w:t>
      </w:r>
      <w:r w:rsidR="007E455F" w:rsidRPr="00A00DB7">
        <w:rPr>
          <w:rFonts w:eastAsia="宋体" w:cs="Times New Roman"/>
          <w:sz w:val="15"/>
          <w:szCs w:val="15"/>
        </w:rPr>
        <w:t>.</w:t>
      </w:r>
      <w:r w:rsidR="007E455F" w:rsidRPr="00A00DB7">
        <w:rPr>
          <w:rFonts w:eastAsia="宋体" w:cs="Times New Roman"/>
          <w:sz w:val="15"/>
          <w:szCs w:val="15"/>
        </w:rPr>
        <w:t>下同</w:t>
      </w:r>
      <w:r w:rsidR="00361C2A" w:rsidRPr="00A00DB7">
        <w:rPr>
          <w:rFonts w:eastAsia="宋体" w:cs="Times New Roman"/>
          <w:sz w:val="15"/>
          <w:szCs w:val="15"/>
        </w:rPr>
        <w:t xml:space="preserve">Note: </w:t>
      </w:r>
      <w:r w:rsidRPr="00A00DB7">
        <w:rPr>
          <w:rFonts w:eastAsia="宋体" w:cs="Times New Roman"/>
          <w:sz w:val="15"/>
          <w:szCs w:val="15"/>
        </w:rPr>
        <w:t>CK, no amendment</w:t>
      </w:r>
      <w:r w:rsidR="00413FF1" w:rsidRPr="00A00DB7">
        <w:rPr>
          <w:rFonts w:eastAsia="宋体" w:cs="Times New Roman"/>
          <w:sz w:val="15"/>
          <w:szCs w:val="15"/>
        </w:rPr>
        <w:t>s</w:t>
      </w:r>
      <w:r w:rsidRPr="00A00DB7">
        <w:rPr>
          <w:rFonts w:eastAsia="宋体" w:cs="Times New Roman"/>
          <w:sz w:val="15"/>
          <w:szCs w:val="15"/>
        </w:rPr>
        <w:t xml:space="preserve">; </w:t>
      </w:r>
      <w:r w:rsidR="00413FF1" w:rsidRPr="00A00DB7">
        <w:rPr>
          <w:rFonts w:eastAsia="宋体" w:cs="Times New Roman"/>
          <w:sz w:val="15"/>
          <w:szCs w:val="15"/>
        </w:rPr>
        <w:t>T1, straw incorporation; T2, porous soil amendments(T20); T3, 70% T20 and 30% charcoal amendments</w:t>
      </w:r>
      <w:r w:rsidRPr="00A00DB7">
        <w:rPr>
          <w:rFonts w:eastAsia="宋体" w:cs="Times New Roman"/>
          <w:sz w:val="15"/>
          <w:szCs w:val="15"/>
        </w:rPr>
        <w:t>. D</w:t>
      </w:r>
      <w:r w:rsidR="00361C2A" w:rsidRPr="00A00DB7">
        <w:rPr>
          <w:rFonts w:eastAsia="宋体" w:cs="Times New Roman"/>
          <w:sz w:val="15"/>
          <w:szCs w:val="15"/>
        </w:rPr>
        <w:t xml:space="preserve">ifferent </w:t>
      </w:r>
      <w:r w:rsidR="007E455F" w:rsidRPr="00A00DB7">
        <w:rPr>
          <w:rFonts w:eastAsia="宋体" w:cs="Times New Roman"/>
          <w:sz w:val="15"/>
          <w:szCs w:val="15"/>
        </w:rPr>
        <w:t xml:space="preserve">lowercase </w:t>
      </w:r>
      <w:r w:rsidR="00361C2A" w:rsidRPr="00A00DB7">
        <w:rPr>
          <w:rFonts w:eastAsia="宋体" w:cs="Times New Roman"/>
          <w:sz w:val="15"/>
          <w:szCs w:val="15"/>
        </w:rPr>
        <w:t xml:space="preserve">letters </w:t>
      </w:r>
      <w:r w:rsidR="002F2A3D" w:rsidRPr="00A00DB7">
        <w:rPr>
          <w:rFonts w:eastAsia="宋体" w:cs="Times New Roman"/>
          <w:sz w:val="15"/>
          <w:szCs w:val="15"/>
        </w:rPr>
        <w:t>mean significant or extremely significant</w:t>
      </w:r>
      <w:r w:rsidR="007E455F" w:rsidRPr="00A00DB7">
        <w:rPr>
          <w:rFonts w:eastAsia="宋体" w:cs="Times New Roman"/>
          <w:sz w:val="15"/>
          <w:szCs w:val="15"/>
        </w:rPr>
        <w:t xml:space="preserve"> </w:t>
      </w:r>
      <w:r w:rsidR="00361C2A" w:rsidRPr="00A00DB7">
        <w:rPr>
          <w:rFonts w:eastAsia="宋体" w:cs="Times New Roman"/>
          <w:sz w:val="15"/>
          <w:szCs w:val="15"/>
        </w:rPr>
        <w:t>difference between soil</w:t>
      </w:r>
      <w:r w:rsidR="002F2A3D" w:rsidRPr="00A00DB7">
        <w:rPr>
          <w:rFonts w:eastAsia="宋体" w:cs="Times New Roman"/>
          <w:sz w:val="15"/>
          <w:szCs w:val="15"/>
        </w:rPr>
        <w:t>s different in</w:t>
      </w:r>
      <w:r w:rsidR="00361C2A" w:rsidRPr="00A00DB7">
        <w:rPr>
          <w:rFonts w:eastAsia="宋体" w:cs="Times New Roman"/>
          <w:sz w:val="15"/>
          <w:szCs w:val="15"/>
        </w:rPr>
        <w:t xml:space="preserve"> depth under amendments treatment</w:t>
      </w:r>
      <w:bookmarkStart w:id="8" w:name="_GoBack"/>
      <w:bookmarkEnd w:id="8"/>
      <w:r w:rsidR="00413FF1" w:rsidRPr="00A00DB7">
        <w:rPr>
          <w:rFonts w:eastAsia="宋体" w:cs="Times New Roman"/>
          <w:sz w:val="15"/>
          <w:szCs w:val="15"/>
        </w:rPr>
        <w:t>.</w:t>
      </w:r>
      <w:r w:rsidR="007E455F" w:rsidRPr="00A00DB7">
        <w:rPr>
          <w:rFonts w:eastAsia="宋体" w:cs="Times New Roman"/>
          <w:sz w:val="15"/>
          <w:szCs w:val="15"/>
        </w:rPr>
        <w:t>The same as below</w:t>
      </w:r>
    </w:p>
    <w:p w:rsidR="00901C9A" w:rsidRPr="00A00DB7" w:rsidRDefault="00901C9A" w:rsidP="003921C6">
      <w:pPr>
        <w:jc w:val="center"/>
        <w:rPr>
          <w:rFonts w:eastAsia="宋体" w:cs="Times New Roman"/>
          <w:sz w:val="18"/>
          <w:szCs w:val="18"/>
        </w:rPr>
      </w:pPr>
      <w:r w:rsidRPr="00A00DB7">
        <w:rPr>
          <w:rFonts w:eastAsia="宋体" w:cs="Times New Roman"/>
          <w:sz w:val="18"/>
          <w:szCs w:val="18"/>
        </w:rPr>
        <w:t>图</w:t>
      </w:r>
      <w:r w:rsidRPr="00A00DB7">
        <w:rPr>
          <w:rFonts w:eastAsia="宋体" w:cs="Times New Roman"/>
          <w:sz w:val="18"/>
          <w:szCs w:val="18"/>
        </w:rPr>
        <w:t>1</w:t>
      </w:r>
      <w:r w:rsidRPr="00A00DB7">
        <w:rPr>
          <w:rFonts w:eastAsia="宋体" w:cs="Times New Roman"/>
          <w:sz w:val="18"/>
          <w:szCs w:val="18"/>
        </w:rPr>
        <w:t>不同</w:t>
      </w:r>
      <w:r w:rsidR="006518AE" w:rsidRPr="00A00DB7">
        <w:rPr>
          <w:rFonts w:eastAsia="宋体" w:cs="Times New Roman"/>
          <w:sz w:val="18"/>
          <w:szCs w:val="18"/>
        </w:rPr>
        <w:t>改良</w:t>
      </w:r>
      <w:r w:rsidRPr="00A00DB7">
        <w:rPr>
          <w:rFonts w:eastAsia="宋体" w:cs="Times New Roman"/>
          <w:sz w:val="18"/>
          <w:szCs w:val="18"/>
        </w:rPr>
        <w:t>处理对土壤</w:t>
      </w:r>
      <w:r w:rsidRPr="00A00DB7">
        <w:rPr>
          <w:rFonts w:eastAsia="宋体" w:cs="Times New Roman"/>
          <w:sz w:val="18"/>
          <w:szCs w:val="18"/>
        </w:rPr>
        <w:t>pH</w:t>
      </w:r>
      <w:r w:rsidRPr="00A00DB7">
        <w:rPr>
          <w:rFonts w:eastAsia="宋体" w:cs="Times New Roman"/>
          <w:sz w:val="18"/>
          <w:szCs w:val="18"/>
        </w:rPr>
        <w:t>的影响</w:t>
      </w:r>
    </w:p>
    <w:p w:rsidR="006518AE" w:rsidRPr="00A00DB7" w:rsidRDefault="006518AE" w:rsidP="003921C6">
      <w:pPr>
        <w:jc w:val="center"/>
        <w:rPr>
          <w:rFonts w:eastAsia="宋体" w:cs="Times New Roman"/>
          <w:sz w:val="18"/>
          <w:szCs w:val="18"/>
        </w:rPr>
      </w:pPr>
      <w:r w:rsidRPr="00A00DB7">
        <w:rPr>
          <w:rFonts w:eastAsia="宋体" w:cs="Times New Roman"/>
          <w:sz w:val="18"/>
          <w:szCs w:val="18"/>
        </w:rPr>
        <w:t xml:space="preserve">Fig.1Effect of </w:t>
      </w:r>
      <w:r w:rsidR="00D66B58" w:rsidRPr="00A00DB7">
        <w:rPr>
          <w:rFonts w:eastAsia="宋体" w:cs="Times New Roman"/>
          <w:sz w:val="18"/>
          <w:szCs w:val="18"/>
        </w:rPr>
        <w:t>soil amendment</w:t>
      </w:r>
      <w:r w:rsidRPr="00A00DB7">
        <w:rPr>
          <w:rFonts w:eastAsia="宋体" w:cs="Times New Roman"/>
          <w:sz w:val="18"/>
          <w:szCs w:val="18"/>
        </w:rPr>
        <w:t xml:space="preserve"> on soil pH</w:t>
      </w:r>
      <w:r w:rsidR="002F2A3D" w:rsidRPr="00A00DB7">
        <w:rPr>
          <w:rFonts w:eastAsia="宋体" w:cs="Times New Roman"/>
          <w:sz w:val="18"/>
          <w:szCs w:val="18"/>
        </w:rPr>
        <w:t xml:space="preserve"> relative to treatment</w:t>
      </w:r>
    </w:p>
    <w:p w:rsidR="00895B01" w:rsidRPr="00A00DB7" w:rsidRDefault="00895B01" w:rsidP="003921C6">
      <w:pPr>
        <w:ind w:firstLineChars="200" w:firstLine="420"/>
        <w:jc w:val="left"/>
        <w:rPr>
          <w:rFonts w:eastAsia="宋体" w:cs="Times New Roman"/>
          <w:szCs w:val="21"/>
        </w:rPr>
      </w:pPr>
      <w:r w:rsidRPr="00A00DB7">
        <w:rPr>
          <w:rFonts w:eastAsia="宋体" w:cs="Times New Roman"/>
          <w:szCs w:val="21"/>
        </w:rPr>
        <w:t>由图</w:t>
      </w:r>
      <w:r w:rsidRPr="00A00DB7">
        <w:rPr>
          <w:rFonts w:eastAsia="宋体" w:cs="Times New Roman"/>
          <w:szCs w:val="21"/>
        </w:rPr>
        <w:t>2</w:t>
      </w:r>
      <w:r w:rsidRPr="00A00DB7">
        <w:rPr>
          <w:rFonts w:eastAsia="宋体" w:cs="Times New Roman"/>
          <w:szCs w:val="21"/>
        </w:rPr>
        <w:t>可知，改良剂对土壤</w:t>
      </w:r>
      <w:bookmarkStart w:id="9" w:name="OLE_LINK3"/>
      <w:bookmarkStart w:id="10" w:name="OLE_LINK4"/>
      <w:r w:rsidRPr="00A00DB7">
        <w:rPr>
          <w:rFonts w:eastAsia="宋体" w:cs="Times New Roman"/>
          <w:szCs w:val="21"/>
        </w:rPr>
        <w:t>全氮</w:t>
      </w:r>
      <w:bookmarkEnd w:id="9"/>
      <w:bookmarkEnd w:id="10"/>
      <w:r w:rsidRPr="00A00DB7">
        <w:rPr>
          <w:rFonts w:eastAsia="宋体" w:cs="Times New Roman"/>
          <w:szCs w:val="21"/>
        </w:rPr>
        <w:t>含量</w:t>
      </w:r>
      <w:r w:rsidR="00FA06D9" w:rsidRPr="00A00DB7">
        <w:rPr>
          <w:rFonts w:eastAsia="宋体" w:cs="Times New Roman"/>
          <w:szCs w:val="21"/>
        </w:rPr>
        <w:t>的</w:t>
      </w:r>
      <w:r w:rsidRPr="00A00DB7">
        <w:rPr>
          <w:rFonts w:eastAsia="宋体" w:cs="Times New Roman"/>
          <w:szCs w:val="21"/>
        </w:rPr>
        <w:t>影响表现出随土壤深度变化</w:t>
      </w:r>
      <w:r w:rsidR="005307A7" w:rsidRPr="00A00DB7">
        <w:rPr>
          <w:rFonts w:eastAsia="宋体" w:cs="Times New Roman"/>
          <w:szCs w:val="21"/>
        </w:rPr>
        <w:t>的</w:t>
      </w:r>
      <w:r w:rsidRPr="00A00DB7">
        <w:rPr>
          <w:rFonts w:eastAsia="宋体" w:cs="Times New Roman"/>
          <w:szCs w:val="21"/>
        </w:rPr>
        <w:t>规律性。施用改良剂后</w:t>
      </w:r>
      <w:r w:rsidR="001B104F" w:rsidRPr="00A00DB7">
        <w:rPr>
          <w:rFonts w:eastAsia="宋体" w:cs="Times New Roman"/>
          <w:szCs w:val="21"/>
        </w:rPr>
        <w:t>0~10</w:t>
      </w:r>
      <w:r w:rsidR="00411B3B" w:rsidRPr="00A00DB7">
        <w:rPr>
          <w:rFonts w:eastAsia="宋体" w:cs="Times New Roman"/>
          <w:szCs w:val="21"/>
        </w:rPr>
        <w:t xml:space="preserve"> </w:t>
      </w:r>
      <w:r w:rsidR="001B104F" w:rsidRPr="00A00DB7">
        <w:rPr>
          <w:rFonts w:eastAsia="宋体" w:cs="Times New Roman"/>
          <w:szCs w:val="21"/>
        </w:rPr>
        <w:t>cm</w:t>
      </w:r>
      <w:r w:rsidR="00FA06D9" w:rsidRPr="00A00DB7">
        <w:rPr>
          <w:rFonts w:eastAsia="宋体" w:cs="Times New Roman"/>
          <w:szCs w:val="21"/>
        </w:rPr>
        <w:t>层</w:t>
      </w:r>
      <w:r w:rsidRPr="00A00DB7">
        <w:rPr>
          <w:rFonts w:eastAsia="宋体" w:cs="Times New Roman"/>
          <w:szCs w:val="21"/>
        </w:rPr>
        <w:t>土壤全氮含量均低于对照</w:t>
      </w:r>
      <w:r w:rsidRPr="00A00DB7">
        <w:rPr>
          <w:rFonts w:eastAsia="宋体" w:cs="Times New Roman"/>
          <w:szCs w:val="21"/>
        </w:rPr>
        <w:t>CK</w:t>
      </w:r>
      <w:r w:rsidRPr="00A00DB7">
        <w:rPr>
          <w:rFonts w:eastAsia="宋体" w:cs="Times New Roman"/>
          <w:szCs w:val="21"/>
        </w:rPr>
        <w:t>，表现为</w:t>
      </w:r>
      <w:r w:rsidRPr="00A00DB7">
        <w:rPr>
          <w:rFonts w:eastAsia="宋体" w:cs="Times New Roman"/>
          <w:szCs w:val="21"/>
        </w:rPr>
        <w:t>CK&gt;T1&gt;T2=T3</w:t>
      </w:r>
      <w:r w:rsidR="00540AB5" w:rsidRPr="00A00DB7">
        <w:rPr>
          <w:rFonts w:eastAsia="宋体" w:cs="Times New Roman"/>
          <w:szCs w:val="21"/>
        </w:rPr>
        <w:t>，</w:t>
      </w:r>
      <w:r w:rsidRPr="00A00DB7">
        <w:rPr>
          <w:rFonts w:eastAsia="宋体" w:cs="Times New Roman"/>
          <w:szCs w:val="21"/>
        </w:rPr>
        <w:t>T1</w:t>
      </w:r>
      <w:r w:rsidRPr="00A00DB7">
        <w:rPr>
          <w:rFonts w:eastAsia="宋体" w:cs="Times New Roman"/>
          <w:szCs w:val="21"/>
        </w:rPr>
        <w:t>、</w:t>
      </w:r>
      <w:r w:rsidRPr="00A00DB7">
        <w:rPr>
          <w:rFonts w:eastAsia="宋体" w:cs="Times New Roman"/>
          <w:szCs w:val="21"/>
        </w:rPr>
        <w:t>T2</w:t>
      </w:r>
      <w:r w:rsidR="001B104F"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w:t>
      </w:r>
      <w:r w:rsidR="005307A7" w:rsidRPr="00A00DB7">
        <w:rPr>
          <w:rFonts w:eastAsia="宋体" w:cs="Times New Roman"/>
          <w:szCs w:val="21"/>
        </w:rPr>
        <w:t>的土壤全氮含量</w:t>
      </w:r>
      <w:r w:rsidRPr="00A00DB7">
        <w:rPr>
          <w:rFonts w:eastAsia="宋体" w:cs="Times New Roman"/>
          <w:szCs w:val="21"/>
        </w:rPr>
        <w:t>分别较对照减少了</w:t>
      </w:r>
      <w:r w:rsidR="00206F44" w:rsidRPr="00A00DB7">
        <w:rPr>
          <w:rFonts w:eastAsia="宋体" w:cs="Times New Roman"/>
          <w:szCs w:val="21"/>
        </w:rPr>
        <w:t>5.20%</w:t>
      </w:r>
      <w:r w:rsidR="00206F44" w:rsidRPr="00A00DB7">
        <w:rPr>
          <w:rFonts w:eastAsia="宋体" w:cs="Times New Roman"/>
          <w:szCs w:val="21"/>
        </w:rPr>
        <w:t>、</w:t>
      </w:r>
      <w:r w:rsidR="00206F44" w:rsidRPr="00A00DB7">
        <w:rPr>
          <w:rFonts w:eastAsia="宋体" w:cs="Times New Roman"/>
          <w:szCs w:val="21"/>
        </w:rPr>
        <w:t>7.51%</w:t>
      </w:r>
      <w:r w:rsidR="001B104F" w:rsidRPr="00A00DB7">
        <w:rPr>
          <w:rFonts w:eastAsia="宋体" w:cs="Times New Roman"/>
          <w:szCs w:val="21"/>
        </w:rPr>
        <w:t>和</w:t>
      </w:r>
      <w:r w:rsidR="00206F44" w:rsidRPr="00A00DB7">
        <w:rPr>
          <w:rFonts w:eastAsia="宋体" w:cs="Times New Roman"/>
          <w:szCs w:val="21"/>
        </w:rPr>
        <w:t>7.51%</w:t>
      </w:r>
      <w:r w:rsidRPr="00A00DB7">
        <w:rPr>
          <w:rFonts w:eastAsia="宋体" w:cs="Times New Roman"/>
          <w:szCs w:val="21"/>
        </w:rPr>
        <w:t>。</w:t>
      </w:r>
      <w:r w:rsidR="001B104F" w:rsidRPr="00A00DB7">
        <w:rPr>
          <w:rFonts w:eastAsia="宋体" w:cs="Times New Roman"/>
          <w:szCs w:val="21"/>
        </w:rPr>
        <w:t>但</w:t>
      </w:r>
      <w:r w:rsidRPr="00A00DB7">
        <w:rPr>
          <w:rFonts w:eastAsia="宋体" w:cs="Times New Roman"/>
          <w:szCs w:val="21"/>
        </w:rPr>
        <w:t>施用改良剂后</w:t>
      </w:r>
      <w:r w:rsidR="001B104F" w:rsidRPr="00A00DB7">
        <w:rPr>
          <w:rFonts w:eastAsia="宋体" w:cs="Times New Roman"/>
          <w:szCs w:val="21"/>
        </w:rPr>
        <w:t>10~20</w:t>
      </w:r>
      <w:r w:rsidR="00411B3B" w:rsidRPr="00A00DB7">
        <w:rPr>
          <w:rFonts w:eastAsia="宋体" w:cs="Times New Roman"/>
          <w:szCs w:val="21"/>
        </w:rPr>
        <w:t xml:space="preserve"> </w:t>
      </w:r>
      <w:r w:rsidR="001B104F" w:rsidRPr="00A00DB7">
        <w:rPr>
          <w:rFonts w:eastAsia="宋体" w:cs="Times New Roman"/>
          <w:szCs w:val="21"/>
        </w:rPr>
        <w:t>cm</w:t>
      </w:r>
      <w:r w:rsidR="00FA06D9" w:rsidRPr="00A00DB7">
        <w:rPr>
          <w:rFonts w:eastAsia="宋体" w:cs="Times New Roman"/>
          <w:szCs w:val="21"/>
        </w:rPr>
        <w:t>层</w:t>
      </w:r>
      <w:r w:rsidR="001B104F" w:rsidRPr="00A00DB7">
        <w:rPr>
          <w:rFonts w:eastAsia="宋体" w:cs="Times New Roman"/>
          <w:szCs w:val="21"/>
        </w:rPr>
        <w:t>和</w:t>
      </w:r>
      <w:r w:rsidR="001B104F" w:rsidRPr="00A00DB7">
        <w:rPr>
          <w:rFonts w:eastAsia="宋体" w:cs="Times New Roman"/>
          <w:szCs w:val="21"/>
        </w:rPr>
        <w:t>20~30</w:t>
      </w:r>
      <w:r w:rsidR="00411B3B" w:rsidRPr="00A00DB7">
        <w:rPr>
          <w:rFonts w:eastAsia="宋体" w:cs="Times New Roman"/>
          <w:szCs w:val="21"/>
        </w:rPr>
        <w:t xml:space="preserve"> </w:t>
      </w:r>
      <w:r w:rsidR="001B104F" w:rsidRPr="00A00DB7">
        <w:rPr>
          <w:rFonts w:eastAsia="宋体" w:cs="Times New Roman"/>
          <w:szCs w:val="21"/>
        </w:rPr>
        <w:t>cm</w:t>
      </w:r>
      <w:r w:rsidR="00FA06D9" w:rsidRPr="00A00DB7">
        <w:rPr>
          <w:rFonts w:eastAsia="宋体" w:cs="Times New Roman"/>
          <w:szCs w:val="21"/>
        </w:rPr>
        <w:t>层</w:t>
      </w:r>
      <w:r w:rsidRPr="00A00DB7">
        <w:rPr>
          <w:rFonts w:eastAsia="宋体" w:cs="Times New Roman"/>
          <w:szCs w:val="21"/>
        </w:rPr>
        <w:t>土壤全氮含量均高于对照</w:t>
      </w:r>
      <w:r w:rsidRPr="00A00DB7">
        <w:rPr>
          <w:rFonts w:eastAsia="宋体" w:cs="Times New Roman"/>
          <w:szCs w:val="21"/>
        </w:rPr>
        <w:t>CK</w:t>
      </w:r>
      <w:r w:rsidRPr="00A00DB7">
        <w:rPr>
          <w:rFonts w:eastAsia="宋体" w:cs="Times New Roman"/>
          <w:szCs w:val="21"/>
        </w:rPr>
        <w:t>，其中</w:t>
      </w:r>
      <w:r w:rsidRPr="00A00DB7">
        <w:rPr>
          <w:rFonts w:eastAsia="宋体" w:cs="Times New Roman"/>
          <w:szCs w:val="21"/>
        </w:rPr>
        <w:t>10~20</w:t>
      </w:r>
      <w:r w:rsidR="00411B3B" w:rsidRPr="00A00DB7">
        <w:rPr>
          <w:rFonts w:eastAsia="宋体" w:cs="Times New Roman"/>
          <w:szCs w:val="21"/>
        </w:rPr>
        <w:t xml:space="preserve"> </w:t>
      </w:r>
      <w:r w:rsidRPr="00A00DB7">
        <w:rPr>
          <w:rFonts w:eastAsia="宋体" w:cs="Times New Roman"/>
          <w:szCs w:val="21"/>
        </w:rPr>
        <w:t>cm</w:t>
      </w:r>
      <w:r w:rsidR="00FA06D9" w:rsidRPr="00A00DB7">
        <w:rPr>
          <w:rFonts w:eastAsia="宋体" w:cs="Times New Roman"/>
          <w:szCs w:val="21"/>
        </w:rPr>
        <w:t>层</w:t>
      </w:r>
      <w:r w:rsidRPr="00A00DB7">
        <w:rPr>
          <w:rFonts w:eastAsia="宋体" w:cs="Times New Roman"/>
          <w:szCs w:val="21"/>
        </w:rPr>
        <w:t>表现为</w:t>
      </w:r>
      <w:r w:rsidRPr="00A00DB7">
        <w:rPr>
          <w:rFonts w:eastAsia="宋体" w:cs="Times New Roman"/>
          <w:szCs w:val="21"/>
        </w:rPr>
        <w:t>T1&gt;T2&gt;T3&gt;CK</w:t>
      </w:r>
      <w:r w:rsidRPr="00A00DB7">
        <w:rPr>
          <w:rFonts w:eastAsia="宋体" w:cs="Times New Roman"/>
          <w:szCs w:val="21"/>
        </w:rPr>
        <w:t>，</w:t>
      </w:r>
      <w:r w:rsidRPr="00A00DB7">
        <w:rPr>
          <w:rFonts w:eastAsia="宋体" w:cs="Times New Roman"/>
          <w:szCs w:val="21"/>
        </w:rPr>
        <w:t>T1</w:t>
      </w:r>
      <w:r w:rsidRPr="00A00DB7">
        <w:rPr>
          <w:rFonts w:eastAsia="宋体" w:cs="Times New Roman"/>
          <w:szCs w:val="21"/>
        </w:rPr>
        <w:t>、</w:t>
      </w:r>
      <w:r w:rsidRPr="00A00DB7">
        <w:rPr>
          <w:rFonts w:eastAsia="宋体" w:cs="Times New Roman"/>
          <w:szCs w:val="21"/>
        </w:rPr>
        <w:t>T2</w:t>
      </w:r>
      <w:r w:rsidR="001B104F"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处理分别较对照提高了</w:t>
      </w:r>
      <w:r w:rsidRPr="00A00DB7">
        <w:rPr>
          <w:rFonts w:eastAsia="宋体" w:cs="Times New Roman"/>
          <w:szCs w:val="21"/>
        </w:rPr>
        <w:t>7.27%</w:t>
      </w:r>
      <w:r w:rsidRPr="00A00DB7">
        <w:rPr>
          <w:rFonts w:eastAsia="宋体" w:cs="Times New Roman"/>
          <w:szCs w:val="21"/>
        </w:rPr>
        <w:t>、</w:t>
      </w:r>
      <w:r w:rsidRPr="00A00DB7">
        <w:rPr>
          <w:rFonts w:eastAsia="宋体" w:cs="Times New Roman"/>
          <w:szCs w:val="21"/>
        </w:rPr>
        <w:t>4.24%</w:t>
      </w:r>
      <w:r w:rsidR="001B104F" w:rsidRPr="00A00DB7">
        <w:rPr>
          <w:rFonts w:eastAsia="宋体" w:cs="Times New Roman"/>
          <w:szCs w:val="21"/>
        </w:rPr>
        <w:t>和</w:t>
      </w:r>
      <w:r w:rsidRPr="00A00DB7">
        <w:rPr>
          <w:rFonts w:eastAsia="宋体" w:cs="Times New Roman"/>
          <w:szCs w:val="21"/>
        </w:rPr>
        <w:t>1.21%</w:t>
      </w:r>
      <w:r w:rsidRPr="00A00DB7">
        <w:rPr>
          <w:rFonts w:eastAsia="宋体" w:cs="Times New Roman"/>
          <w:szCs w:val="21"/>
        </w:rPr>
        <w:t>。</w:t>
      </w:r>
      <w:r w:rsidR="005307A7" w:rsidRPr="00A00DB7">
        <w:rPr>
          <w:rFonts w:eastAsia="宋体" w:cs="Times New Roman"/>
          <w:szCs w:val="21"/>
        </w:rPr>
        <w:t>而</w:t>
      </w:r>
      <w:r w:rsidRPr="00A00DB7">
        <w:rPr>
          <w:rFonts w:eastAsia="宋体" w:cs="Times New Roman"/>
          <w:szCs w:val="21"/>
        </w:rPr>
        <w:t>土壤碱解氮含量的情况比较复杂</w:t>
      </w:r>
      <w:r w:rsidR="00D07E55" w:rsidRPr="00A00DB7">
        <w:rPr>
          <w:rFonts w:eastAsia="宋体" w:cs="Times New Roman"/>
          <w:szCs w:val="21"/>
        </w:rPr>
        <w:t>（图</w:t>
      </w:r>
      <w:r w:rsidR="00182DDB" w:rsidRPr="00A00DB7">
        <w:rPr>
          <w:rFonts w:eastAsia="宋体" w:cs="Times New Roman"/>
          <w:szCs w:val="21"/>
        </w:rPr>
        <w:t>2</w:t>
      </w:r>
      <w:r w:rsidR="00D07E55" w:rsidRPr="00A00DB7">
        <w:rPr>
          <w:rFonts w:eastAsia="宋体" w:cs="Times New Roman"/>
          <w:szCs w:val="21"/>
        </w:rPr>
        <w:t>）</w:t>
      </w:r>
      <w:r w:rsidRPr="00A00DB7">
        <w:rPr>
          <w:rFonts w:eastAsia="宋体" w:cs="Times New Roman"/>
          <w:szCs w:val="21"/>
        </w:rPr>
        <w:t>，施用改良剂后</w:t>
      </w:r>
      <w:r w:rsidR="001B104F" w:rsidRPr="00A00DB7">
        <w:rPr>
          <w:rFonts w:eastAsia="宋体" w:cs="Times New Roman"/>
          <w:szCs w:val="21"/>
        </w:rPr>
        <w:t>0~10</w:t>
      </w:r>
      <w:r w:rsidR="00411B3B" w:rsidRPr="00A00DB7">
        <w:rPr>
          <w:rFonts w:eastAsia="宋体" w:cs="Times New Roman"/>
          <w:szCs w:val="21"/>
        </w:rPr>
        <w:t xml:space="preserve"> </w:t>
      </w:r>
      <w:r w:rsidR="001B104F" w:rsidRPr="00A00DB7">
        <w:rPr>
          <w:rFonts w:eastAsia="宋体" w:cs="Times New Roman"/>
          <w:szCs w:val="21"/>
        </w:rPr>
        <w:t>cm</w:t>
      </w:r>
      <w:r w:rsidRPr="00A00DB7">
        <w:rPr>
          <w:rFonts w:eastAsia="宋体" w:cs="Times New Roman"/>
          <w:szCs w:val="21"/>
        </w:rPr>
        <w:t>土壤碱解氮含量也均低于对照</w:t>
      </w:r>
      <w:r w:rsidRPr="00A00DB7">
        <w:rPr>
          <w:rFonts w:eastAsia="宋体" w:cs="Times New Roman"/>
          <w:szCs w:val="21"/>
        </w:rPr>
        <w:t>CK</w:t>
      </w:r>
      <w:r w:rsidRPr="00A00DB7">
        <w:rPr>
          <w:rFonts w:eastAsia="宋体" w:cs="Times New Roman"/>
          <w:szCs w:val="21"/>
        </w:rPr>
        <w:t>；施用改良剂后各处理</w:t>
      </w:r>
      <w:r w:rsidR="001B104F" w:rsidRPr="00A00DB7">
        <w:rPr>
          <w:rFonts w:eastAsia="宋体" w:cs="Times New Roman"/>
          <w:szCs w:val="21"/>
        </w:rPr>
        <w:lastRenderedPageBreak/>
        <w:t>10~20</w:t>
      </w:r>
      <w:r w:rsidR="00411B3B" w:rsidRPr="00A00DB7">
        <w:rPr>
          <w:rFonts w:eastAsia="宋体" w:cs="Times New Roman"/>
          <w:szCs w:val="21"/>
        </w:rPr>
        <w:t xml:space="preserve"> </w:t>
      </w:r>
      <w:r w:rsidR="001B104F" w:rsidRPr="00A00DB7">
        <w:rPr>
          <w:rFonts w:eastAsia="宋体" w:cs="Times New Roman"/>
          <w:szCs w:val="21"/>
        </w:rPr>
        <w:t>cm</w:t>
      </w:r>
      <w:r w:rsidR="00FA06D9" w:rsidRPr="00A00DB7">
        <w:rPr>
          <w:rFonts w:eastAsia="宋体" w:cs="Times New Roman"/>
          <w:szCs w:val="21"/>
        </w:rPr>
        <w:t>层</w:t>
      </w:r>
      <w:r w:rsidR="001B104F" w:rsidRPr="00A00DB7">
        <w:rPr>
          <w:rFonts w:eastAsia="宋体" w:cs="Times New Roman"/>
          <w:szCs w:val="21"/>
        </w:rPr>
        <w:t>和</w:t>
      </w:r>
      <w:r w:rsidR="001B104F" w:rsidRPr="00A00DB7">
        <w:rPr>
          <w:rFonts w:eastAsia="宋体" w:cs="Times New Roman"/>
          <w:szCs w:val="21"/>
        </w:rPr>
        <w:t>20~30</w:t>
      </w:r>
      <w:r w:rsidR="00411B3B" w:rsidRPr="00A00DB7">
        <w:rPr>
          <w:rFonts w:eastAsia="宋体" w:cs="Times New Roman"/>
          <w:szCs w:val="21"/>
        </w:rPr>
        <w:t xml:space="preserve"> </w:t>
      </w:r>
      <w:r w:rsidR="001B104F" w:rsidRPr="00A00DB7">
        <w:rPr>
          <w:rFonts w:eastAsia="宋体" w:cs="Times New Roman"/>
          <w:szCs w:val="21"/>
        </w:rPr>
        <w:t>cm</w:t>
      </w:r>
      <w:r w:rsidR="00FA06D9" w:rsidRPr="00A00DB7">
        <w:rPr>
          <w:rFonts w:eastAsia="宋体" w:cs="Times New Roman"/>
          <w:szCs w:val="21"/>
        </w:rPr>
        <w:t>层</w:t>
      </w:r>
      <w:r w:rsidRPr="00A00DB7">
        <w:rPr>
          <w:rFonts w:eastAsia="宋体" w:cs="Times New Roman"/>
          <w:szCs w:val="21"/>
        </w:rPr>
        <w:t>土壤碱解氮与对照相比增加没有规律性，如</w:t>
      </w:r>
      <w:r w:rsidRPr="00A00DB7">
        <w:rPr>
          <w:rFonts w:eastAsia="宋体" w:cs="Times New Roman"/>
          <w:szCs w:val="21"/>
        </w:rPr>
        <w:t>10</w:t>
      </w:r>
      <w:r w:rsidR="00777AA4" w:rsidRPr="00A00DB7">
        <w:rPr>
          <w:rFonts w:eastAsia="宋体" w:cs="Times New Roman"/>
          <w:szCs w:val="21"/>
        </w:rPr>
        <w:t>~</w:t>
      </w:r>
      <w:r w:rsidRPr="00A00DB7">
        <w:rPr>
          <w:rFonts w:eastAsia="宋体" w:cs="Times New Roman"/>
          <w:szCs w:val="21"/>
        </w:rPr>
        <w:t>20</w:t>
      </w:r>
      <w:r w:rsidR="00411B3B" w:rsidRPr="00A00DB7">
        <w:rPr>
          <w:rFonts w:eastAsia="宋体" w:cs="Times New Roman"/>
          <w:szCs w:val="21"/>
        </w:rPr>
        <w:t xml:space="preserve"> </w:t>
      </w:r>
      <w:r w:rsidRPr="00A00DB7">
        <w:rPr>
          <w:rFonts w:eastAsia="宋体" w:cs="Times New Roman"/>
          <w:szCs w:val="21"/>
        </w:rPr>
        <w:t>cm</w:t>
      </w:r>
      <w:r w:rsidR="00FA06D9" w:rsidRPr="00A00DB7">
        <w:rPr>
          <w:rFonts w:eastAsia="宋体" w:cs="Times New Roman"/>
          <w:szCs w:val="21"/>
        </w:rPr>
        <w:t>层</w:t>
      </w:r>
      <w:r w:rsidRPr="00A00DB7">
        <w:rPr>
          <w:rFonts w:eastAsia="宋体" w:cs="Times New Roman"/>
          <w:szCs w:val="21"/>
        </w:rPr>
        <w:t>除</w:t>
      </w:r>
      <w:r w:rsidRPr="00A00DB7">
        <w:rPr>
          <w:rFonts w:eastAsia="宋体" w:cs="Times New Roman"/>
          <w:szCs w:val="21"/>
        </w:rPr>
        <w:t>T3</w:t>
      </w:r>
      <w:r w:rsidRPr="00A00DB7">
        <w:rPr>
          <w:rFonts w:eastAsia="宋体" w:cs="Times New Roman"/>
          <w:szCs w:val="21"/>
        </w:rPr>
        <w:t>处理的土壤碱解氮较对照低外，</w:t>
      </w:r>
      <w:r w:rsidRPr="00A00DB7">
        <w:rPr>
          <w:rFonts w:eastAsia="宋体" w:cs="Times New Roman"/>
          <w:szCs w:val="21"/>
        </w:rPr>
        <w:t>T1</w:t>
      </w:r>
      <w:r w:rsidR="001B104F" w:rsidRPr="00A00DB7">
        <w:rPr>
          <w:rFonts w:eastAsia="宋体" w:cs="Times New Roman"/>
          <w:szCs w:val="21"/>
        </w:rPr>
        <w:t>和</w:t>
      </w:r>
      <w:r w:rsidRPr="00A00DB7">
        <w:rPr>
          <w:rFonts w:eastAsia="宋体" w:cs="Times New Roman"/>
          <w:szCs w:val="21"/>
        </w:rPr>
        <w:t>T2</w:t>
      </w:r>
      <w:r w:rsidRPr="00A00DB7">
        <w:rPr>
          <w:rFonts w:eastAsia="宋体" w:cs="Times New Roman"/>
          <w:szCs w:val="21"/>
        </w:rPr>
        <w:t>处理分别较对照提高了</w:t>
      </w:r>
      <w:r w:rsidRPr="00A00DB7">
        <w:rPr>
          <w:rFonts w:eastAsia="宋体" w:cs="Times New Roman"/>
          <w:szCs w:val="21"/>
        </w:rPr>
        <w:t>15.2%</w:t>
      </w:r>
      <w:r w:rsidR="001B104F" w:rsidRPr="00A00DB7">
        <w:rPr>
          <w:rFonts w:eastAsia="宋体" w:cs="Times New Roman"/>
          <w:szCs w:val="21"/>
        </w:rPr>
        <w:t>和</w:t>
      </w:r>
      <w:r w:rsidRPr="00A00DB7">
        <w:rPr>
          <w:rFonts w:eastAsia="宋体" w:cs="Times New Roman"/>
          <w:szCs w:val="21"/>
        </w:rPr>
        <w:t>3.39%</w:t>
      </w:r>
      <w:r w:rsidRPr="00A00DB7">
        <w:rPr>
          <w:rFonts w:eastAsia="宋体" w:cs="Times New Roman"/>
          <w:szCs w:val="21"/>
        </w:rPr>
        <w:t>；而表下层</w:t>
      </w:r>
      <w:r w:rsidRPr="00A00DB7">
        <w:rPr>
          <w:rFonts w:eastAsia="宋体" w:cs="Times New Roman"/>
          <w:szCs w:val="21"/>
        </w:rPr>
        <w:t>20</w:t>
      </w:r>
      <w:r w:rsidR="00777AA4" w:rsidRPr="00A00DB7">
        <w:rPr>
          <w:rFonts w:eastAsia="宋体" w:cs="Times New Roman"/>
          <w:szCs w:val="21"/>
        </w:rPr>
        <w:t>~</w:t>
      </w:r>
      <w:r w:rsidRPr="00A00DB7">
        <w:rPr>
          <w:rFonts w:eastAsia="宋体" w:cs="Times New Roman"/>
          <w:szCs w:val="21"/>
        </w:rPr>
        <w:t>30</w:t>
      </w:r>
      <w:r w:rsidR="00411B3B"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施用改良剂的</w:t>
      </w:r>
      <w:r w:rsidRPr="00A00DB7">
        <w:rPr>
          <w:rFonts w:eastAsia="宋体" w:cs="Times New Roman"/>
          <w:szCs w:val="21"/>
        </w:rPr>
        <w:t>T2</w:t>
      </w:r>
      <w:r w:rsidR="001B104F"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处理的土壤碱解氮均低于对照</w:t>
      </w:r>
      <w:r w:rsidRPr="00A00DB7">
        <w:rPr>
          <w:rFonts w:eastAsia="宋体" w:cs="Times New Roman"/>
          <w:szCs w:val="21"/>
        </w:rPr>
        <w:t>CK</w:t>
      </w:r>
      <w:r w:rsidRPr="00A00DB7">
        <w:rPr>
          <w:rFonts w:eastAsia="宋体" w:cs="Times New Roman"/>
          <w:szCs w:val="21"/>
        </w:rPr>
        <w:t>。</w:t>
      </w:r>
    </w:p>
    <w:p w:rsidR="005307A7" w:rsidRPr="00A00DB7" w:rsidRDefault="00675C78" w:rsidP="00675C78">
      <w:pPr>
        <w:spacing w:line="360" w:lineRule="auto"/>
        <w:ind w:firstLineChars="200" w:firstLine="480"/>
        <w:jc w:val="left"/>
        <w:rPr>
          <w:rFonts w:eastAsia="宋体" w:cs="Times New Roman"/>
          <w:sz w:val="24"/>
          <w:szCs w:val="24"/>
        </w:rPr>
      </w:pPr>
      <w:r w:rsidRPr="00A00DB7">
        <w:rPr>
          <w:rFonts w:eastAsia="宋体" w:cs="Times New Roman"/>
          <w:noProof/>
          <w:sz w:val="24"/>
          <w:szCs w:val="24"/>
        </w:rPr>
        <w:drawing>
          <wp:inline distT="0" distB="0" distL="0" distR="0">
            <wp:extent cx="4961255" cy="2154555"/>
            <wp:effectExtent l="0" t="0" r="0" b="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5C78" w:rsidRPr="00A00DB7" w:rsidRDefault="00675C78" w:rsidP="00675C78">
      <w:pPr>
        <w:spacing w:line="360" w:lineRule="auto"/>
        <w:ind w:firstLineChars="200" w:firstLine="480"/>
        <w:jc w:val="left"/>
        <w:rPr>
          <w:rFonts w:eastAsia="宋体" w:cs="Times New Roman"/>
          <w:sz w:val="24"/>
          <w:szCs w:val="24"/>
        </w:rPr>
      </w:pPr>
      <w:r w:rsidRPr="00A00DB7">
        <w:rPr>
          <w:rFonts w:eastAsia="宋体" w:cs="Times New Roman"/>
          <w:noProof/>
          <w:sz w:val="24"/>
          <w:szCs w:val="24"/>
        </w:rPr>
        <w:drawing>
          <wp:inline distT="0" distB="0" distL="0" distR="0">
            <wp:extent cx="4961255" cy="2273935"/>
            <wp:effectExtent l="0" t="0" r="0" b="0"/>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1C9A" w:rsidRPr="00A00DB7" w:rsidRDefault="00901C9A" w:rsidP="003921C6">
      <w:pPr>
        <w:jc w:val="center"/>
        <w:rPr>
          <w:rFonts w:eastAsia="宋体" w:cs="Times New Roman"/>
          <w:szCs w:val="21"/>
        </w:rPr>
      </w:pPr>
      <w:r w:rsidRPr="00A00DB7">
        <w:rPr>
          <w:rFonts w:eastAsia="宋体" w:cs="Times New Roman"/>
          <w:szCs w:val="21"/>
        </w:rPr>
        <w:t>图</w:t>
      </w:r>
      <w:r w:rsidR="00182DDB" w:rsidRPr="00A00DB7">
        <w:rPr>
          <w:rFonts w:eastAsia="宋体" w:cs="Times New Roman"/>
          <w:szCs w:val="21"/>
        </w:rPr>
        <w:t>2</w:t>
      </w:r>
      <w:r w:rsidRPr="00A00DB7">
        <w:rPr>
          <w:rFonts w:eastAsia="宋体" w:cs="Times New Roman"/>
          <w:szCs w:val="21"/>
        </w:rPr>
        <w:t>不同</w:t>
      </w:r>
      <w:r w:rsidR="007E2BDE" w:rsidRPr="00A00DB7">
        <w:rPr>
          <w:rFonts w:eastAsia="宋体" w:cs="Times New Roman"/>
          <w:szCs w:val="21"/>
        </w:rPr>
        <w:t>改良</w:t>
      </w:r>
      <w:r w:rsidRPr="00A00DB7">
        <w:rPr>
          <w:rFonts w:eastAsia="宋体" w:cs="Times New Roman"/>
          <w:szCs w:val="21"/>
        </w:rPr>
        <w:t>处理对土壤</w:t>
      </w:r>
      <w:r w:rsidR="00182DDB" w:rsidRPr="00A00DB7">
        <w:rPr>
          <w:rFonts w:eastAsia="宋体" w:cs="Times New Roman"/>
          <w:szCs w:val="21"/>
        </w:rPr>
        <w:t>全氮和</w:t>
      </w:r>
      <w:r w:rsidRPr="00A00DB7">
        <w:rPr>
          <w:rFonts w:eastAsia="宋体" w:cs="Times New Roman"/>
          <w:szCs w:val="21"/>
        </w:rPr>
        <w:t>碱解氮的影响</w:t>
      </w:r>
    </w:p>
    <w:p w:rsidR="00001732" w:rsidRPr="00A00DB7" w:rsidRDefault="00001732" w:rsidP="003921C6">
      <w:pPr>
        <w:jc w:val="center"/>
        <w:rPr>
          <w:rFonts w:eastAsia="宋体" w:cs="Times New Roman"/>
          <w:szCs w:val="21"/>
        </w:rPr>
      </w:pPr>
      <w:r w:rsidRPr="00A00DB7">
        <w:rPr>
          <w:rFonts w:eastAsia="宋体" w:cs="Times New Roman"/>
          <w:szCs w:val="21"/>
        </w:rPr>
        <w:t>Fig.</w:t>
      </w:r>
      <w:r w:rsidR="00182DDB" w:rsidRPr="00A00DB7">
        <w:rPr>
          <w:rFonts w:eastAsia="宋体" w:cs="Times New Roman"/>
          <w:szCs w:val="21"/>
        </w:rPr>
        <w:t>2</w:t>
      </w:r>
      <w:r w:rsidR="007E2BDE" w:rsidRPr="00A00DB7">
        <w:rPr>
          <w:rFonts w:eastAsia="宋体" w:cs="Times New Roman"/>
          <w:szCs w:val="21"/>
        </w:rPr>
        <w:t xml:space="preserve"> </w:t>
      </w:r>
      <w:r w:rsidRPr="00A00DB7">
        <w:rPr>
          <w:rFonts w:eastAsia="宋体" w:cs="Times New Roman"/>
          <w:szCs w:val="21"/>
        </w:rPr>
        <w:t xml:space="preserve">Effect of </w:t>
      </w:r>
      <w:r w:rsidR="0048027F" w:rsidRPr="00A00DB7">
        <w:rPr>
          <w:rFonts w:eastAsia="宋体" w:cs="Times New Roman"/>
          <w:szCs w:val="21"/>
        </w:rPr>
        <w:t>soil amendment</w:t>
      </w:r>
      <w:r w:rsidRPr="00A00DB7">
        <w:rPr>
          <w:rFonts w:eastAsia="宋体" w:cs="Times New Roman"/>
          <w:szCs w:val="21"/>
        </w:rPr>
        <w:t xml:space="preserve"> on </w:t>
      </w:r>
      <w:r w:rsidR="0048027F" w:rsidRPr="00A00DB7">
        <w:rPr>
          <w:rFonts w:eastAsia="宋体" w:cs="Times New Roman"/>
          <w:szCs w:val="21"/>
        </w:rPr>
        <w:t>TN</w:t>
      </w:r>
      <w:r w:rsidR="00182DDB" w:rsidRPr="00A00DB7">
        <w:rPr>
          <w:rFonts w:eastAsia="宋体" w:cs="Times New Roman"/>
          <w:szCs w:val="21"/>
        </w:rPr>
        <w:t xml:space="preserve"> and </w:t>
      </w:r>
      <w:r w:rsidR="0048027F" w:rsidRPr="00A00DB7">
        <w:rPr>
          <w:rFonts w:eastAsia="宋体" w:cs="Times New Roman"/>
          <w:szCs w:val="21"/>
        </w:rPr>
        <w:t>alkalyzable</w:t>
      </w:r>
      <w:r w:rsidRPr="00A00DB7">
        <w:rPr>
          <w:rFonts w:eastAsia="宋体" w:cs="Times New Roman"/>
          <w:szCs w:val="21"/>
        </w:rPr>
        <w:t xml:space="preserve"> nitrogen</w:t>
      </w:r>
      <w:r w:rsidR="0048027F" w:rsidRPr="00A00DB7">
        <w:rPr>
          <w:rFonts w:eastAsia="宋体" w:cs="Times New Roman"/>
          <w:szCs w:val="21"/>
        </w:rPr>
        <w:t xml:space="preserve"> in the soil relative to treatment</w:t>
      </w:r>
    </w:p>
    <w:p w:rsidR="00001732" w:rsidRPr="00A00DB7" w:rsidRDefault="00001732" w:rsidP="003921C6">
      <w:pPr>
        <w:jc w:val="center"/>
        <w:rPr>
          <w:rFonts w:eastAsia="宋体" w:cs="Times New Roman"/>
          <w:sz w:val="24"/>
          <w:szCs w:val="24"/>
        </w:rPr>
      </w:pPr>
    </w:p>
    <w:p w:rsidR="00895B01" w:rsidRPr="00A00DB7" w:rsidRDefault="00895B01" w:rsidP="003921C6">
      <w:pPr>
        <w:ind w:firstLineChars="200" w:firstLine="420"/>
        <w:rPr>
          <w:rFonts w:eastAsia="宋体" w:cs="Times New Roman"/>
          <w:szCs w:val="21"/>
        </w:rPr>
      </w:pPr>
      <w:r w:rsidRPr="00A00DB7">
        <w:rPr>
          <w:rFonts w:eastAsia="宋体" w:cs="Times New Roman"/>
          <w:szCs w:val="21"/>
        </w:rPr>
        <w:t>由图</w:t>
      </w:r>
      <w:r w:rsidR="00182DDB" w:rsidRPr="00A00DB7">
        <w:rPr>
          <w:rFonts w:eastAsia="宋体" w:cs="Times New Roman"/>
          <w:szCs w:val="21"/>
        </w:rPr>
        <w:t>3</w:t>
      </w:r>
      <w:r w:rsidRPr="00A00DB7">
        <w:rPr>
          <w:rFonts w:eastAsia="宋体" w:cs="Times New Roman"/>
          <w:szCs w:val="21"/>
        </w:rPr>
        <w:t>看出，</w:t>
      </w:r>
      <w:r w:rsidRPr="00A00DB7">
        <w:rPr>
          <w:rFonts w:eastAsia="宋体" w:cs="Times New Roman"/>
          <w:szCs w:val="21"/>
        </w:rPr>
        <w:t>T1</w:t>
      </w:r>
      <w:r w:rsidRPr="00A00DB7">
        <w:rPr>
          <w:rFonts w:eastAsia="宋体" w:cs="Times New Roman"/>
          <w:szCs w:val="21"/>
        </w:rPr>
        <w:t>处理在</w:t>
      </w:r>
      <w:r w:rsidRPr="00A00DB7">
        <w:rPr>
          <w:rFonts w:eastAsia="宋体" w:cs="Times New Roman"/>
          <w:szCs w:val="21"/>
        </w:rPr>
        <w:t>0~10</w:t>
      </w:r>
      <w:r w:rsidR="007E2BDE"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w:t>
      </w:r>
      <w:r w:rsidRPr="00A00DB7">
        <w:rPr>
          <w:rFonts w:eastAsia="宋体" w:cs="Times New Roman"/>
          <w:szCs w:val="21"/>
        </w:rPr>
        <w:t>10~20</w:t>
      </w:r>
      <w:r w:rsidR="007E2BDE" w:rsidRPr="00A00DB7">
        <w:rPr>
          <w:rFonts w:eastAsia="宋体" w:cs="Times New Roman"/>
          <w:szCs w:val="21"/>
        </w:rPr>
        <w:t xml:space="preserve"> </w:t>
      </w:r>
      <w:r w:rsidRPr="00A00DB7">
        <w:rPr>
          <w:rFonts w:eastAsia="宋体" w:cs="Times New Roman"/>
          <w:szCs w:val="21"/>
        </w:rPr>
        <w:t>cm</w:t>
      </w:r>
      <w:r w:rsidR="001B104F" w:rsidRPr="00A00DB7">
        <w:rPr>
          <w:rFonts w:eastAsia="宋体" w:cs="Times New Roman"/>
          <w:szCs w:val="21"/>
        </w:rPr>
        <w:t>和</w:t>
      </w:r>
      <w:r w:rsidRPr="00A00DB7">
        <w:rPr>
          <w:rFonts w:eastAsia="宋体" w:cs="Times New Roman"/>
          <w:szCs w:val="21"/>
        </w:rPr>
        <w:t>20~30</w:t>
      </w:r>
      <w:r w:rsidR="007E2BDE"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土层的全钾含量分别较对照提高了</w:t>
      </w:r>
      <w:r w:rsidRPr="00A00DB7">
        <w:rPr>
          <w:rFonts w:eastAsia="宋体" w:cs="Times New Roman"/>
          <w:szCs w:val="21"/>
        </w:rPr>
        <w:t>1.34%</w:t>
      </w:r>
      <w:r w:rsidRPr="00A00DB7">
        <w:rPr>
          <w:rFonts w:eastAsia="宋体" w:cs="Times New Roman"/>
          <w:szCs w:val="21"/>
        </w:rPr>
        <w:t>、</w:t>
      </w:r>
      <w:r w:rsidRPr="00A00DB7">
        <w:rPr>
          <w:rFonts w:eastAsia="宋体" w:cs="Times New Roman"/>
          <w:szCs w:val="21"/>
        </w:rPr>
        <w:t>4.44%</w:t>
      </w:r>
      <w:r w:rsidR="001B104F" w:rsidRPr="00A00DB7">
        <w:rPr>
          <w:rFonts w:eastAsia="宋体" w:cs="Times New Roman"/>
          <w:szCs w:val="21"/>
        </w:rPr>
        <w:t>和</w:t>
      </w:r>
      <w:r w:rsidRPr="00A00DB7">
        <w:rPr>
          <w:rFonts w:eastAsia="宋体" w:cs="Times New Roman"/>
          <w:szCs w:val="21"/>
        </w:rPr>
        <w:t>2.17%</w:t>
      </w:r>
      <w:r w:rsidRPr="00A00DB7">
        <w:rPr>
          <w:rFonts w:eastAsia="宋体" w:cs="Times New Roman"/>
          <w:szCs w:val="21"/>
        </w:rPr>
        <w:t>；</w:t>
      </w:r>
      <w:r w:rsidRPr="00A00DB7">
        <w:rPr>
          <w:rFonts w:eastAsia="宋体" w:cs="Times New Roman"/>
          <w:szCs w:val="21"/>
        </w:rPr>
        <w:t>T2</w:t>
      </w:r>
      <w:r w:rsidRPr="00A00DB7">
        <w:rPr>
          <w:rFonts w:eastAsia="宋体" w:cs="Times New Roman"/>
          <w:szCs w:val="21"/>
        </w:rPr>
        <w:t>处理在</w:t>
      </w:r>
      <w:r w:rsidRPr="00A00DB7">
        <w:rPr>
          <w:rFonts w:eastAsia="宋体" w:cs="Times New Roman"/>
          <w:szCs w:val="21"/>
        </w:rPr>
        <w:t>0~10</w:t>
      </w:r>
      <w:r w:rsidR="007E2BDE" w:rsidRPr="00A00DB7">
        <w:rPr>
          <w:rFonts w:eastAsia="宋体" w:cs="Times New Roman"/>
          <w:szCs w:val="21"/>
        </w:rPr>
        <w:t xml:space="preserve"> </w:t>
      </w:r>
      <w:r w:rsidRPr="00A00DB7">
        <w:rPr>
          <w:rFonts w:eastAsia="宋体" w:cs="Times New Roman"/>
          <w:szCs w:val="21"/>
        </w:rPr>
        <w:t>cm</w:t>
      </w:r>
      <w:r w:rsidR="001B104F" w:rsidRPr="00A00DB7">
        <w:rPr>
          <w:rFonts w:eastAsia="宋体" w:cs="Times New Roman"/>
          <w:szCs w:val="21"/>
        </w:rPr>
        <w:t>和</w:t>
      </w:r>
      <w:r w:rsidRPr="00A00DB7">
        <w:rPr>
          <w:rFonts w:eastAsia="宋体" w:cs="Times New Roman"/>
          <w:szCs w:val="21"/>
        </w:rPr>
        <w:t>20~30</w:t>
      </w:r>
      <w:r w:rsidR="007E2BDE" w:rsidRPr="00A00DB7">
        <w:rPr>
          <w:rFonts w:eastAsia="宋体" w:cs="Times New Roman"/>
          <w:szCs w:val="21"/>
        </w:rPr>
        <w:t xml:space="preserve"> </w:t>
      </w:r>
      <w:r w:rsidRPr="00A00DB7">
        <w:rPr>
          <w:rFonts w:eastAsia="宋体" w:cs="Times New Roman"/>
          <w:szCs w:val="21"/>
        </w:rPr>
        <w:t>cm</w:t>
      </w:r>
      <w:r w:rsidR="00E22BCD" w:rsidRPr="00A00DB7">
        <w:rPr>
          <w:rFonts w:eastAsia="宋体" w:cs="Times New Roman"/>
          <w:szCs w:val="21"/>
        </w:rPr>
        <w:t>土层</w:t>
      </w:r>
      <w:r w:rsidRPr="00A00DB7">
        <w:rPr>
          <w:rFonts w:eastAsia="宋体" w:cs="Times New Roman"/>
          <w:szCs w:val="21"/>
        </w:rPr>
        <w:t>全钾含量分别较对照提高了</w:t>
      </w:r>
      <w:r w:rsidRPr="00A00DB7">
        <w:rPr>
          <w:rFonts w:eastAsia="宋体" w:cs="Times New Roman"/>
          <w:szCs w:val="21"/>
        </w:rPr>
        <w:t>0.83%</w:t>
      </w:r>
      <w:r w:rsidR="001B104F" w:rsidRPr="00A00DB7">
        <w:rPr>
          <w:rFonts w:eastAsia="宋体" w:cs="Times New Roman"/>
          <w:szCs w:val="21"/>
        </w:rPr>
        <w:t>和</w:t>
      </w:r>
      <w:r w:rsidRPr="00A00DB7">
        <w:rPr>
          <w:rFonts w:eastAsia="宋体" w:cs="Times New Roman"/>
          <w:szCs w:val="21"/>
        </w:rPr>
        <w:t>1.66%</w:t>
      </w:r>
      <w:r w:rsidRPr="00A00DB7">
        <w:rPr>
          <w:rFonts w:eastAsia="宋体" w:cs="Times New Roman"/>
          <w:szCs w:val="21"/>
        </w:rPr>
        <w:t>；</w:t>
      </w:r>
      <w:r w:rsidRPr="00A00DB7">
        <w:rPr>
          <w:rFonts w:eastAsia="宋体" w:cs="Times New Roman"/>
          <w:szCs w:val="21"/>
        </w:rPr>
        <w:t>T3</w:t>
      </w:r>
      <w:r w:rsidRPr="00A00DB7">
        <w:rPr>
          <w:rFonts w:eastAsia="宋体" w:cs="Times New Roman"/>
          <w:szCs w:val="21"/>
        </w:rPr>
        <w:t>处理在</w:t>
      </w:r>
      <w:r w:rsidRPr="00A00DB7">
        <w:rPr>
          <w:rFonts w:eastAsia="宋体" w:cs="Times New Roman"/>
          <w:szCs w:val="21"/>
        </w:rPr>
        <w:t>10~20</w:t>
      </w:r>
      <w:r w:rsidR="007E2BDE" w:rsidRPr="00A00DB7">
        <w:rPr>
          <w:rFonts w:eastAsia="宋体" w:cs="Times New Roman"/>
          <w:szCs w:val="21"/>
        </w:rPr>
        <w:t xml:space="preserve"> </w:t>
      </w:r>
      <w:r w:rsidRPr="00A00DB7">
        <w:rPr>
          <w:rFonts w:eastAsia="宋体" w:cs="Times New Roman"/>
          <w:szCs w:val="21"/>
        </w:rPr>
        <w:t>cm</w:t>
      </w:r>
      <w:r w:rsidR="001B104F" w:rsidRPr="00A00DB7">
        <w:rPr>
          <w:rFonts w:eastAsia="宋体" w:cs="Times New Roman"/>
          <w:szCs w:val="21"/>
        </w:rPr>
        <w:t>和</w:t>
      </w:r>
      <w:r w:rsidRPr="00A00DB7">
        <w:rPr>
          <w:rFonts w:eastAsia="宋体" w:cs="Times New Roman"/>
          <w:szCs w:val="21"/>
        </w:rPr>
        <w:t>20~30</w:t>
      </w:r>
      <w:r w:rsidR="007E2BDE"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土层的全钾含量分别较对照提高了</w:t>
      </w:r>
      <w:r w:rsidRPr="00A00DB7">
        <w:rPr>
          <w:rFonts w:eastAsia="宋体" w:cs="Times New Roman"/>
          <w:szCs w:val="21"/>
        </w:rPr>
        <w:t>0.84%</w:t>
      </w:r>
      <w:r w:rsidR="001B104F" w:rsidRPr="00A00DB7">
        <w:rPr>
          <w:rFonts w:eastAsia="宋体" w:cs="Times New Roman"/>
          <w:szCs w:val="21"/>
        </w:rPr>
        <w:t>和</w:t>
      </w:r>
      <w:r w:rsidRPr="00A00DB7">
        <w:rPr>
          <w:rFonts w:eastAsia="宋体" w:cs="Times New Roman"/>
          <w:szCs w:val="21"/>
        </w:rPr>
        <w:t>1.51%</w:t>
      </w:r>
      <w:r w:rsidRPr="00A00DB7">
        <w:rPr>
          <w:rFonts w:eastAsia="宋体" w:cs="Times New Roman"/>
          <w:szCs w:val="21"/>
        </w:rPr>
        <w:t>。从速效钾含量来看</w:t>
      </w:r>
      <w:r w:rsidR="00D07E55" w:rsidRPr="00A00DB7">
        <w:rPr>
          <w:rFonts w:eastAsia="宋体" w:cs="Times New Roman"/>
          <w:szCs w:val="21"/>
        </w:rPr>
        <w:t>（图</w:t>
      </w:r>
      <w:r w:rsidR="00182DDB" w:rsidRPr="00A00DB7">
        <w:rPr>
          <w:rFonts w:eastAsia="宋体" w:cs="Times New Roman"/>
          <w:szCs w:val="21"/>
        </w:rPr>
        <w:t>3</w:t>
      </w:r>
      <w:r w:rsidR="00D07E55" w:rsidRPr="00A00DB7">
        <w:rPr>
          <w:rFonts w:eastAsia="宋体" w:cs="Times New Roman"/>
          <w:szCs w:val="21"/>
        </w:rPr>
        <w:t>）</w:t>
      </w:r>
      <w:r w:rsidRPr="00A00DB7">
        <w:rPr>
          <w:rFonts w:eastAsia="宋体" w:cs="Times New Roman"/>
          <w:szCs w:val="21"/>
        </w:rPr>
        <w:t>，</w:t>
      </w:r>
      <w:r w:rsidRPr="00A00DB7">
        <w:rPr>
          <w:rFonts w:eastAsia="宋体" w:cs="Times New Roman"/>
          <w:szCs w:val="21"/>
        </w:rPr>
        <w:t>0~10</w:t>
      </w:r>
      <w:r w:rsidR="007E2BDE"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土</w:t>
      </w:r>
      <w:r w:rsidR="00E21DF6" w:rsidRPr="00A00DB7">
        <w:rPr>
          <w:rFonts w:eastAsia="宋体" w:cs="Times New Roman"/>
          <w:szCs w:val="21"/>
        </w:rPr>
        <w:t>层</w:t>
      </w:r>
      <w:r w:rsidRPr="00A00DB7">
        <w:rPr>
          <w:rFonts w:eastAsia="宋体" w:cs="Times New Roman"/>
          <w:szCs w:val="21"/>
        </w:rPr>
        <w:t>施用改良剂处理土壤速效钾含量均低于对照</w:t>
      </w:r>
      <w:r w:rsidRPr="00A00DB7">
        <w:rPr>
          <w:rFonts w:eastAsia="宋体" w:cs="Times New Roman"/>
          <w:szCs w:val="21"/>
        </w:rPr>
        <w:t>CK</w:t>
      </w:r>
      <w:r w:rsidRPr="00A00DB7">
        <w:rPr>
          <w:rFonts w:eastAsia="宋体" w:cs="Times New Roman"/>
          <w:szCs w:val="21"/>
        </w:rPr>
        <w:t>；</w:t>
      </w:r>
      <w:r w:rsidRPr="00A00DB7">
        <w:rPr>
          <w:rFonts w:eastAsia="宋体" w:cs="Times New Roman"/>
          <w:szCs w:val="21"/>
        </w:rPr>
        <w:t>10~20</w:t>
      </w:r>
      <w:r w:rsidR="007E2BDE"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土</w:t>
      </w:r>
      <w:r w:rsidR="00E21DF6" w:rsidRPr="00A00DB7">
        <w:rPr>
          <w:rFonts w:eastAsia="宋体" w:cs="Times New Roman"/>
          <w:szCs w:val="21"/>
        </w:rPr>
        <w:t>层</w:t>
      </w:r>
      <w:r w:rsidRPr="00A00DB7">
        <w:rPr>
          <w:rFonts w:eastAsia="宋体" w:cs="Times New Roman"/>
          <w:szCs w:val="21"/>
        </w:rPr>
        <w:t>除</w:t>
      </w:r>
      <w:r w:rsidRPr="00A00DB7">
        <w:rPr>
          <w:rFonts w:eastAsia="宋体" w:cs="Times New Roman"/>
          <w:szCs w:val="21"/>
        </w:rPr>
        <w:t>T2</w:t>
      </w:r>
      <w:r w:rsidRPr="00A00DB7">
        <w:rPr>
          <w:rFonts w:eastAsia="宋体" w:cs="Times New Roman"/>
          <w:szCs w:val="21"/>
        </w:rPr>
        <w:t>处理的土壤速效钾含量较低外，</w:t>
      </w:r>
      <w:r w:rsidRPr="00A00DB7">
        <w:rPr>
          <w:rFonts w:eastAsia="宋体" w:cs="Times New Roman"/>
          <w:szCs w:val="21"/>
        </w:rPr>
        <w:t>T1</w:t>
      </w:r>
      <w:r w:rsidR="001B104F"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处理分别较对照提高了</w:t>
      </w:r>
      <w:r w:rsidRPr="00A00DB7">
        <w:rPr>
          <w:rFonts w:eastAsia="宋体" w:cs="Times New Roman"/>
          <w:szCs w:val="21"/>
        </w:rPr>
        <w:t>2.68%</w:t>
      </w:r>
      <w:r w:rsidR="005307A7" w:rsidRPr="00A00DB7">
        <w:rPr>
          <w:rFonts w:eastAsia="宋体" w:cs="Times New Roman"/>
          <w:szCs w:val="21"/>
        </w:rPr>
        <w:t>和</w:t>
      </w:r>
      <w:r w:rsidRPr="00A00DB7">
        <w:rPr>
          <w:rFonts w:eastAsia="宋体" w:cs="Times New Roman"/>
          <w:szCs w:val="21"/>
        </w:rPr>
        <w:t>1.78%</w:t>
      </w:r>
      <w:r w:rsidRPr="00A00DB7">
        <w:rPr>
          <w:rFonts w:eastAsia="宋体" w:cs="Times New Roman"/>
          <w:szCs w:val="21"/>
        </w:rPr>
        <w:t>；</w:t>
      </w:r>
      <w:r w:rsidRPr="00A00DB7">
        <w:rPr>
          <w:rFonts w:eastAsia="宋体" w:cs="Times New Roman"/>
          <w:szCs w:val="21"/>
        </w:rPr>
        <w:t>20~30</w:t>
      </w:r>
      <w:r w:rsidR="007E2BDE" w:rsidRPr="00A00DB7">
        <w:rPr>
          <w:rFonts w:eastAsia="宋体" w:cs="Times New Roman"/>
          <w:szCs w:val="21"/>
        </w:rPr>
        <w:t xml:space="preserve"> </w:t>
      </w:r>
      <w:r w:rsidRPr="00A00DB7">
        <w:rPr>
          <w:rFonts w:eastAsia="宋体" w:cs="Times New Roman"/>
          <w:szCs w:val="21"/>
        </w:rPr>
        <w:t>cm</w:t>
      </w:r>
      <w:r w:rsidRPr="00A00DB7">
        <w:rPr>
          <w:rFonts w:eastAsia="宋体" w:cs="Times New Roman"/>
          <w:szCs w:val="21"/>
        </w:rPr>
        <w:t>土</w:t>
      </w:r>
      <w:r w:rsidR="00FA06D9" w:rsidRPr="00A00DB7">
        <w:rPr>
          <w:rFonts w:eastAsia="宋体" w:cs="Times New Roman"/>
          <w:szCs w:val="21"/>
        </w:rPr>
        <w:t>层</w:t>
      </w:r>
      <w:r w:rsidRPr="00A00DB7">
        <w:rPr>
          <w:rFonts w:eastAsia="宋体" w:cs="Times New Roman"/>
          <w:szCs w:val="21"/>
        </w:rPr>
        <w:t>除</w:t>
      </w:r>
      <w:r w:rsidRPr="00A00DB7">
        <w:rPr>
          <w:rFonts w:eastAsia="宋体" w:cs="Times New Roman"/>
          <w:szCs w:val="21"/>
        </w:rPr>
        <w:t>T2</w:t>
      </w:r>
      <w:r w:rsidRPr="00A00DB7">
        <w:rPr>
          <w:rFonts w:eastAsia="宋体" w:cs="Times New Roman"/>
          <w:szCs w:val="21"/>
        </w:rPr>
        <w:t>处理的土壤速效钾含量较低外，</w:t>
      </w:r>
      <w:r w:rsidRPr="00A00DB7">
        <w:rPr>
          <w:rFonts w:eastAsia="宋体" w:cs="Times New Roman"/>
          <w:szCs w:val="21"/>
        </w:rPr>
        <w:t>T1</w:t>
      </w:r>
      <w:r w:rsidR="001B104F"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处理的分别较对照提高了</w:t>
      </w:r>
      <w:r w:rsidRPr="00A00DB7">
        <w:rPr>
          <w:rFonts w:eastAsia="宋体" w:cs="Times New Roman"/>
          <w:szCs w:val="21"/>
        </w:rPr>
        <w:t>37.0%</w:t>
      </w:r>
      <w:r w:rsidR="005307A7" w:rsidRPr="00A00DB7">
        <w:rPr>
          <w:rFonts w:eastAsia="宋体" w:cs="Times New Roman"/>
          <w:szCs w:val="21"/>
        </w:rPr>
        <w:t>和</w:t>
      </w:r>
      <w:r w:rsidRPr="00A00DB7">
        <w:rPr>
          <w:rFonts w:eastAsia="宋体" w:cs="Times New Roman"/>
          <w:szCs w:val="21"/>
        </w:rPr>
        <w:t>26.6%</w:t>
      </w:r>
      <w:r w:rsidRPr="00A00DB7">
        <w:rPr>
          <w:rFonts w:eastAsia="宋体" w:cs="Times New Roman"/>
          <w:szCs w:val="21"/>
        </w:rPr>
        <w:t>。</w:t>
      </w:r>
    </w:p>
    <w:p w:rsidR="00D07E55" w:rsidRPr="00A00DB7" w:rsidRDefault="006F5779" w:rsidP="00895B01">
      <w:pPr>
        <w:spacing w:line="360" w:lineRule="auto"/>
        <w:rPr>
          <w:rFonts w:eastAsia="宋体" w:cs="Times New Roman"/>
          <w:szCs w:val="24"/>
        </w:rPr>
      </w:pPr>
      <w:r w:rsidRPr="00A00DB7">
        <w:rPr>
          <w:rFonts w:eastAsia="宋体" w:cs="Times New Roman"/>
          <w:noProof/>
          <w:szCs w:val="24"/>
        </w:rPr>
        <w:lastRenderedPageBreak/>
        <w:drawing>
          <wp:inline distT="0" distB="0" distL="0" distR="0">
            <wp:extent cx="5001260" cy="2154555"/>
            <wp:effectExtent l="0" t="0" r="0" b="0"/>
            <wp:docPr id="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6F44" w:rsidRPr="00A00DB7" w:rsidRDefault="006F5779" w:rsidP="00895B01">
      <w:pPr>
        <w:spacing w:line="360" w:lineRule="auto"/>
        <w:rPr>
          <w:rFonts w:eastAsia="宋体" w:cs="Times New Roman"/>
          <w:szCs w:val="24"/>
        </w:rPr>
      </w:pPr>
      <w:r w:rsidRPr="00A00DB7">
        <w:rPr>
          <w:rFonts w:eastAsia="宋体" w:cs="Times New Roman"/>
          <w:noProof/>
          <w:szCs w:val="24"/>
        </w:rPr>
        <w:drawing>
          <wp:inline distT="0" distB="0" distL="0" distR="0">
            <wp:extent cx="4961255" cy="2345055"/>
            <wp:effectExtent l="0" t="0" r="0" b="0"/>
            <wp:docPr id="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7E55" w:rsidRPr="00A00DB7" w:rsidRDefault="00D07E55" w:rsidP="00D07E55">
      <w:pPr>
        <w:spacing w:line="360" w:lineRule="auto"/>
        <w:jc w:val="center"/>
        <w:rPr>
          <w:rFonts w:eastAsia="宋体" w:cs="Times New Roman"/>
          <w:sz w:val="15"/>
          <w:szCs w:val="15"/>
        </w:rPr>
      </w:pPr>
      <w:r w:rsidRPr="00A00DB7">
        <w:rPr>
          <w:rFonts w:eastAsia="宋体" w:cs="Times New Roman"/>
          <w:sz w:val="15"/>
          <w:szCs w:val="15"/>
        </w:rPr>
        <w:t>图</w:t>
      </w:r>
      <w:r w:rsidR="00182DDB" w:rsidRPr="00A00DB7">
        <w:rPr>
          <w:rFonts w:eastAsia="宋体" w:cs="Times New Roman"/>
          <w:sz w:val="15"/>
          <w:szCs w:val="15"/>
        </w:rPr>
        <w:t>3</w:t>
      </w:r>
      <w:r w:rsidRPr="00A00DB7">
        <w:rPr>
          <w:rFonts w:eastAsia="宋体" w:cs="Times New Roman"/>
          <w:sz w:val="15"/>
          <w:szCs w:val="15"/>
        </w:rPr>
        <w:t>不同</w:t>
      </w:r>
      <w:r w:rsidR="00EE5BF8" w:rsidRPr="00A00DB7">
        <w:rPr>
          <w:rFonts w:eastAsia="宋体" w:cs="Times New Roman"/>
          <w:sz w:val="15"/>
          <w:szCs w:val="15"/>
        </w:rPr>
        <w:t>改良剂</w:t>
      </w:r>
      <w:r w:rsidRPr="00A00DB7">
        <w:rPr>
          <w:rFonts w:eastAsia="宋体" w:cs="Times New Roman"/>
          <w:sz w:val="15"/>
          <w:szCs w:val="15"/>
        </w:rPr>
        <w:t>处理对土壤</w:t>
      </w:r>
      <w:r w:rsidR="00182DDB" w:rsidRPr="00A00DB7">
        <w:rPr>
          <w:rFonts w:eastAsia="宋体" w:cs="Times New Roman"/>
          <w:sz w:val="15"/>
          <w:szCs w:val="15"/>
        </w:rPr>
        <w:t>全钾和</w:t>
      </w:r>
      <w:r w:rsidRPr="00A00DB7">
        <w:rPr>
          <w:rFonts w:eastAsia="宋体" w:cs="Times New Roman"/>
          <w:sz w:val="15"/>
          <w:szCs w:val="15"/>
        </w:rPr>
        <w:t>速效钾的影响</w:t>
      </w:r>
    </w:p>
    <w:p w:rsidR="007B676A" w:rsidRPr="00A00DB7" w:rsidRDefault="00001732" w:rsidP="007B676A">
      <w:pPr>
        <w:spacing w:line="360" w:lineRule="auto"/>
        <w:jc w:val="center"/>
        <w:rPr>
          <w:rFonts w:eastAsia="宋体" w:cs="Times New Roman"/>
          <w:sz w:val="15"/>
          <w:szCs w:val="15"/>
        </w:rPr>
      </w:pPr>
      <w:r w:rsidRPr="00A00DB7">
        <w:rPr>
          <w:rFonts w:eastAsia="宋体" w:cs="Times New Roman"/>
          <w:sz w:val="15"/>
          <w:szCs w:val="15"/>
        </w:rPr>
        <w:t>Fig.</w:t>
      </w:r>
      <w:r w:rsidR="00182DDB" w:rsidRPr="00A00DB7">
        <w:rPr>
          <w:rFonts w:eastAsia="宋体" w:cs="Times New Roman"/>
          <w:sz w:val="15"/>
          <w:szCs w:val="15"/>
        </w:rPr>
        <w:t>3</w:t>
      </w:r>
      <w:r w:rsidR="00EE5BF8" w:rsidRPr="00A00DB7">
        <w:rPr>
          <w:rFonts w:eastAsia="宋体" w:cs="Times New Roman"/>
          <w:sz w:val="15"/>
          <w:szCs w:val="15"/>
        </w:rPr>
        <w:t xml:space="preserve"> </w:t>
      </w:r>
      <w:r w:rsidRPr="00A00DB7">
        <w:rPr>
          <w:rFonts w:eastAsia="宋体" w:cs="Times New Roman"/>
          <w:sz w:val="15"/>
          <w:szCs w:val="15"/>
        </w:rPr>
        <w:t xml:space="preserve">Effect of </w:t>
      </w:r>
      <w:r w:rsidR="00EE5BF8" w:rsidRPr="00A00DB7">
        <w:rPr>
          <w:rFonts w:eastAsia="宋体" w:cs="Times New Roman"/>
          <w:sz w:val="15"/>
          <w:szCs w:val="15"/>
        </w:rPr>
        <w:t xml:space="preserve">soil </w:t>
      </w:r>
      <w:r w:rsidR="00523479" w:rsidRPr="00A00DB7">
        <w:rPr>
          <w:rFonts w:eastAsia="宋体" w:cs="Times New Roman"/>
          <w:sz w:val="15"/>
          <w:szCs w:val="15"/>
        </w:rPr>
        <w:t>amendments</w:t>
      </w:r>
      <w:r w:rsidRPr="00A00DB7">
        <w:rPr>
          <w:rFonts w:eastAsia="宋体" w:cs="Times New Roman"/>
          <w:sz w:val="15"/>
          <w:szCs w:val="15"/>
        </w:rPr>
        <w:t xml:space="preserve"> on </w:t>
      </w:r>
      <w:r w:rsidR="00EE5BF8" w:rsidRPr="00A00DB7">
        <w:rPr>
          <w:rFonts w:eastAsia="宋体" w:cs="Times New Roman"/>
          <w:sz w:val="15"/>
          <w:szCs w:val="15"/>
        </w:rPr>
        <w:t xml:space="preserve">total K </w:t>
      </w:r>
      <w:r w:rsidR="00182DDB" w:rsidRPr="00A00DB7">
        <w:rPr>
          <w:rFonts w:eastAsia="宋体" w:cs="Times New Roman"/>
          <w:sz w:val="15"/>
          <w:szCs w:val="15"/>
        </w:rPr>
        <w:t xml:space="preserve">and </w:t>
      </w:r>
      <w:r w:rsidRPr="00A00DB7">
        <w:rPr>
          <w:rFonts w:eastAsia="宋体" w:cs="Times New Roman"/>
          <w:sz w:val="15"/>
          <w:szCs w:val="15"/>
        </w:rPr>
        <w:t>available</w:t>
      </w:r>
      <w:r w:rsidR="00EE5BF8" w:rsidRPr="00A00DB7">
        <w:rPr>
          <w:rFonts w:eastAsia="宋体" w:cs="Times New Roman"/>
          <w:sz w:val="15"/>
          <w:szCs w:val="15"/>
        </w:rPr>
        <w:t xml:space="preserve"> </w:t>
      </w:r>
      <w:r w:rsidRPr="00A00DB7">
        <w:rPr>
          <w:rFonts w:eastAsia="宋体" w:cs="Times New Roman"/>
          <w:sz w:val="15"/>
          <w:szCs w:val="15"/>
        </w:rPr>
        <w:t>potassium</w:t>
      </w:r>
      <w:r w:rsidR="00523479" w:rsidRPr="00A00DB7">
        <w:rPr>
          <w:rFonts w:eastAsia="宋体" w:cs="Times New Roman"/>
          <w:sz w:val="15"/>
          <w:szCs w:val="15"/>
        </w:rPr>
        <w:t xml:space="preserve"> relative to treatment</w:t>
      </w:r>
    </w:p>
    <w:p w:rsidR="00895B01" w:rsidRPr="00A00DB7" w:rsidRDefault="00895B01" w:rsidP="003921C6">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 xml:space="preserve">2.2 </w:t>
      </w:r>
      <w:r w:rsidRPr="00A00DB7">
        <w:rPr>
          <w:rFonts w:ascii="Times New Roman" w:eastAsia="黑体" w:hAnsi="Times New Roman" w:cs="Times New Roman"/>
          <w:b w:val="0"/>
          <w:sz w:val="21"/>
          <w:szCs w:val="21"/>
        </w:rPr>
        <w:t>不同</w:t>
      </w:r>
      <w:r w:rsidR="00CD42A6" w:rsidRPr="00A00DB7">
        <w:rPr>
          <w:rFonts w:ascii="Times New Roman" w:eastAsia="黑体" w:hAnsi="Times New Roman" w:cs="Times New Roman"/>
          <w:b w:val="0"/>
          <w:sz w:val="21"/>
          <w:szCs w:val="21"/>
        </w:rPr>
        <w:t>改良剂</w:t>
      </w:r>
      <w:r w:rsidRPr="00A00DB7">
        <w:rPr>
          <w:rFonts w:ascii="Times New Roman" w:eastAsia="黑体" w:hAnsi="Times New Roman" w:cs="Times New Roman"/>
          <w:b w:val="0"/>
          <w:sz w:val="21"/>
          <w:szCs w:val="21"/>
        </w:rPr>
        <w:t>处理对烤烟农艺性状的影响</w:t>
      </w:r>
    </w:p>
    <w:p w:rsidR="009901BB" w:rsidRPr="00A00DB7" w:rsidRDefault="00895B01" w:rsidP="003921C6">
      <w:pPr>
        <w:ind w:firstLineChars="200" w:firstLine="420"/>
        <w:rPr>
          <w:rFonts w:eastAsia="宋体" w:cs="Times New Roman"/>
          <w:color w:val="FF0000"/>
          <w:szCs w:val="21"/>
        </w:rPr>
      </w:pPr>
      <w:r w:rsidRPr="00A00DB7">
        <w:rPr>
          <w:rFonts w:eastAsia="宋体" w:cs="Times New Roman"/>
          <w:szCs w:val="21"/>
        </w:rPr>
        <w:t>从表</w:t>
      </w:r>
      <w:r w:rsidR="00D07E55" w:rsidRPr="00A00DB7">
        <w:rPr>
          <w:rFonts w:eastAsia="宋体" w:cs="Times New Roman"/>
          <w:szCs w:val="21"/>
        </w:rPr>
        <w:t>2</w:t>
      </w:r>
      <w:r w:rsidRPr="00A00DB7">
        <w:rPr>
          <w:rFonts w:eastAsia="宋体" w:cs="Times New Roman"/>
          <w:szCs w:val="21"/>
        </w:rPr>
        <w:t>来看，不同处理</w:t>
      </w:r>
      <w:r w:rsidR="005307A7" w:rsidRPr="00A00DB7">
        <w:rPr>
          <w:rFonts w:eastAsia="宋体" w:cs="Times New Roman"/>
          <w:szCs w:val="21"/>
        </w:rPr>
        <w:t>对</w:t>
      </w:r>
      <w:r w:rsidRPr="00A00DB7">
        <w:rPr>
          <w:rFonts w:eastAsia="宋体" w:cs="Times New Roman"/>
          <w:szCs w:val="21"/>
        </w:rPr>
        <w:t>各生育期内</w:t>
      </w:r>
      <w:r w:rsidR="005307A7" w:rsidRPr="00A00DB7">
        <w:rPr>
          <w:rFonts w:eastAsia="宋体" w:cs="Times New Roman"/>
          <w:szCs w:val="21"/>
        </w:rPr>
        <w:t>烤烟</w:t>
      </w:r>
      <w:r w:rsidRPr="00A00DB7">
        <w:rPr>
          <w:rFonts w:eastAsia="宋体" w:cs="Times New Roman"/>
          <w:szCs w:val="21"/>
        </w:rPr>
        <w:t>农艺性状</w:t>
      </w:r>
      <w:r w:rsidR="005307A7" w:rsidRPr="00A00DB7">
        <w:rPr>
          <w:rFonts w:eastAsia="宋体" w:cs="Times New Roman"/>
          <w:szCs w:val="21"/>
        </w:rPr>
        <w:t>的影响</w:t>
      </w:r>
      <w:r w:rsidRPr="00A00DB7">
        <w:rPr>
          <w:rFonts w:eastAsia="宋体" w:cs="Times New Roman"/>
          <w:szCs w:val="21"/>
        </w:rPr>
        <w:t>存在明显差异。在烤烟团棵期，</w:t>
      </w:r>
      <w:r w:rsidRPr="00A00DB7">
        <w:rPr>
          <w:rFonts w:eastAsia="宋体" w:cs="Times New Roman"/>
          <w:szCs w:val="21"/>
        </w:rPr>
        <w:t>T3</w:t>
      </w:r>
      <w:r w:rsidRPr="00A00DB7">
        <w:rPr>
          <w:rFonts w:eastAsia="宋体" w:cs="Times New Roman"/>
          <w:szCs w:val="21"/>
        </w:rPr>
        <w:t>处理的株高和茎围显著高于</w:t>
      </w:r>
      <w:r w:rsidRPr="00A00DB7">
        <w:rPr>
          <w:rFonts w:eastAsia="宋体" w:cs="Times New Roman"/>
          <w:szCs w:val="21"/>
        </w:rPr>
        <w:t>T1</w:t>
      </w:r>
      <w:r w:rsidRPr="00A00DB7">
        <w:rPr>
          <w:rFonts w:eastAsia="宋体" w:cs="Times New Roman"/>
          <w:szCs w:val="21"/>
        </w:rPr>
        <w:t>和</w:t>
      </w:r>
      <w:r w:rsidRPr="00A00DB7">
        <w:rPr>
          <w:rFonts w:eastAsia="宋体" w:cs="Times New Roman"/>
          <w:szCs w:val="21"/>
        </w:rPr>
        <w:t>CK</w:t>
      </w:r>
      <w:r w:rsidRPr="00A00DB7">
        <w:rPr>
          <w:rFonts w:eastAsia="宋体" w:cs="Times New Roman"/>
          <w:szCs w:val="21"/>
        </w:rPr>
        <w:t>处理（</w:t>
      </w:r>
      <w:r w:rsidRPr="00A00DB7">
        <w:rPr>
          <w:rFonts w:eastAsia="宋体" w:cs="Times New Roman"/>
          <w:i/>
          <w:szCs w:val="21"/>
        </w:rPr>
        <w:t>p</w:t>
      </w:r>
      <w:r w:rsidRPr="00A00DB7">
        <w:rPr>
          <w:rFonts w:eastAsia="宋体" w:cs="Times New Roman"/>
          <w:szCs w:val="21"/>
        </w:rPr>
        <w:t>&lt;0.05</w:t>
      </w:r>
      <w:r w:rsidRPr="00A00DB7">
        <w:rPr>
          <w:rFonts w:eastAsia="宋体" w:cs="Times New Roman"/>
          <w:szCs w:val="21"/>
        </w:rPr>
        <w:t>）；不同处理的有效叶数</w:t>
      </w:r>
      <w:r w:rsidR="001B104F" w:rsidRPr="00A00DB7">
        <w:rPr>
          <w:rFonts w:eastAsia="宋体" w:cs="Times New Roman"/>
          <w:szCs w:val="21"/>
        </w:rPr>
        <w:t>为</w:t>
      </w:r>
      <w:r w:rsidR="001B104F" w:rsidRPr="00A00DB7">
        <w:rPr>
          <w:rFonts w:eastAsia="宋体" w:cs="Times New Roman"/>
          <w:szCs w:val="21"/>
        </w:rPr>
        <w:t>T1&gt;T2&gt;CK&gt;T3</w:t>
      </w:r>
      <w:r w:rsidR="001B104F" w:rsidRPr="00A00DB7">
        <w:rPr>
          <w:rFonts w:eastAsia="宋体" w:cs="Times New Roman"/>
          <w:szCs w:val="21"/>
        </w:rPr>
        <w:t>，但</w:t>
      </w:r>
      <w:r w:rsidRPr="00A00DB7">
        <w:rPr>
          <w:rFonts w:eastAsia="宋体" w:cs="Times New Roman"/>
          <w:szCs w:val="21"/>
        </w:rPr>
        <w:t>无显著差异；不同试验处理的叶面积</w:t>
      </w:r>
      <w:r w:rsidR="001B104F" w:rsidRPr="00A00DB7">
        <w:rPr>
          <w:rFonts w:eastAsia="宋体" w:cs="Times New Roman"/>
          <w:szCs w:val="21"/>
        </w:rPr>
        <w:t>为</w:t>
      </w:r>
      <w:r w:rsidR="001B104F" w:rsidRPr="00A00DB7">
        <w:rPr>
          <w:rFonts w:eastAsia="宋体" w:cs="Times New Roman"/>
          <w:szCs w:val="21"/>
        </w:rPr>
        <w:t>T3&gt;T2&gt;T1&gt;CK</w:t>
      </w:r>
      <w:r w:rsidR="001B104F" w:rsidRPr="00A00DB7">
        <w:rPr>
          <w:rFonts w:eastAsia="宋体" w:cs="Times New Roman"/>
          <w:szCs w:val="21"/>
        </w:rPr>
        <w:t>，但</w:t>
      </w:r>
      <w:r w:rsidRPr="00A00DB7">
        <w:rPr>
          <w:rFonts w:eastAsia="宋体" w:cs="Times New Roman"/>
          <w:szCs w:val="21"/>
        </w:rPr>
        <w:t>差异也不显著。在烤烟旺长期，除</w:t>
      </w:r>
      <w:r w:rsidRPr="00A00DB7">
        <w:rPr>
          <w:rFonts w:eastAsia="宋体" w:cs="Times New Roman"/>
          <w:szCs w:val="21"/>
        </w:rPr>
        <w:t>T1</w:t>
      </w:r>
      <w:r w:rsidRPr="00A00DB7">
        <w:rPr>
          <w:rFonts w:eastAsia="宋体" w:cs="Times New Roman"/>
          <w:szCs w:val="21"/>
        </w:rPr>
        <w:t>处理的株高和有效叶数较低外，其余各试验处理之间烤烟其</w:t>
      </w:r>
      <w:r w:rsidR="00E21DF6" w:rsidRPr="00A00DB7">
        <w:rPr>
          <w:rFonts w:eastAsia="宋体" w:cs="Times New Roman"/>
          <w:szCs w:val="21"/>
        </w:rPr>
        <w:t>他</w:t>
      </w:r>
      <w:r w:rsidRPr="00A00DB7">
        <w:rPr>
          <w:rFonts w:eastAsia="宋体" w:cs="Times New Roman"/>
          <w:szCs w:val="21"/>
        </w:rPr>
        <w:t>农艺性状均无显著差异</w:t>
      </w:r>
      <w:r w:rsidRPr="00A00DB7">
        <w:rPr>
          <w:rFonts w:eastAsia="宋体" w:cs="Times New Roman"/>
          <w:color w:val="000000" w:themeColor="text1"/>
          <w:szCs w:val="21"/>
        </w:rPr>
        <w:t>（</w:t>
      </w:r>
      <w:r w:rsidR="004F5CC6" w:rsidRPr="00A00DB7">
        <w:rPr>
          <w:rFonts w:eastAsia="宋体" w:cs="Times New Roman"/>
          <w:i/>
          <w:color w:val="000000" w:themeColor="text1"/>
          <w:szCs w:val="21"/>
        </w:rPr>
        <w:t>p</w:t>
      </w:r>
      <w:r w:rsidR="004F5CC6" w:rsidRPr="00A00DB7">
        <w:rPr>
          <w:rFonts w:eastAsia="宋体" w:cs="Times New Roman"/>
          <w:color w:val="000000" w:themeColor="text1"/>
          <w:szCs w:val="21"/>
        </w:rPr>
        <w:t>&gt;0.05</w:t>
      </w:r>
      <w:r w:rsidRPr="00A00DB7">
        <w:rPr>
          <w:rFonts w:eastAsia="宋体" w:cs="Times New Roman"/>
          <w:color w:val="000000" w:themeColor="text1"/>
          <w:szCs w:val="21"/>
        </w:rPr>
        <w:t>）</w:t>
      </w:r>
      <w:r w:rsidRPr="00A00DB7">
        <w:rPr>
          <w:rFonts w:eastAsia="宋体" w:cs="Times New Roman"/>
          <w:szCs w:val="21"/>
        </w:rPr>
        <w:t>。当烤烟进入成熟期，各处理之间的株高与茎围无显著差异</w:t>
      </w:r>
      <w:r w:rsidRPr="00A00DB7">
        <w:rPr>
          <w:rFonts w:eastAsia="宋体" w:cs="Times New Roman"/>
          <w:color w:val="000000" w:themeColor="text1"/>
          <w:szCs w:val="21"/>
        </w:rPr>
        <w:t>（</w:t>
      </w:r>
      <w:r w:rsidR="004F5CC6" w:rsidRPr="00A00DB7">
        <w:rPr>
          <w:rFonts w:eastAsia="宋体" w:cs="Times New Roman"/>
          <w:i/>
          <w:color w:val="000000" w:themeColor="text1"/>
          <w:szCs w:val="21"/>
        </w:rPr>
        <w:t>p</w:t>
      </w:r>
      <w:r w:rsidR="004F5CC6" w:rsidRPr="00A00DB7">
        <w:rPr>
          <w:rFonts w:eastAsia="宋体" w:cs="Times New Roman"/>
          <w:color w:val="000000" w:themeColor="text1"/>
          <w:szCs w:val="21"/>
        </w:rPr>
        <w:t>&gt;0.05</w:t>
      </w:r>
      <w:r w:rsidRPr="00A00DB7">
        <w:rPr>
          <w:rFonts w:eastAsia="宋体" w:cs="Times New Roman"/>
          <w:color w:val="000000" w:themeColor="text1"/>
          <w:szCs w:val="21"/>
        </w:rPr>
        <w:t>）</w:t>
      </w:r>
      <w:r w:rsidRPr="00A00DB7">
        <w:rPr>
          <w:rFonts w:eastAsia="宋体" w:cs="Times New Roman"/>
          <w:szCs w:val="21"/>
        </w:rPr>
        <w:t>，</w:t>
      </w:r>
      <w:r w:rsidRPr="00A00DB7">
        <w:rPr>
          <w:rFonts w:eastAsia="宋体" w:cs="Times New Roman"/>
          <w:szCs w:val="21"/>
        </w:rPr>
        <w:t>T3</w:t>
      </w:r>
      <w:r w:rsidRPr="00A00DB7">
        <w:rPr>
          <w:rFonts w:eastAsia="宋体" w:cs="Times New Roman"/>
          <w:szCs w:val="21"/>
        </w:rPr>
        <w:t>处理的有效叶数显著高于</w:t>
      </w:r>
      <w:r w:rsidRPr="00A00DB7">
        <w:rPr>
          <w:rFonts w:eastAsia="宋体" w:cs="Times New Roman"/>
          <w:szCs w:val="21"/>
        </w:rPr>
        <w:t>T1</w:t>
      </w:r>
      <w:r w:rsidRPr="00A00DB7">
        <w:rPr>
          <w:rFonts w:eastAsia="宋体" w:cs="Times New Roman"/>
          <w:szCs w:val="21"/>
        </w:rPr>
        <w:t>和</w:t>
      </w:r>
      <w:r w:rsidRPr="00A00DB7">
        <w:rPr>
          <w:rFonts w:eastAsia="宋体" w:cs="Times New Roman"/>
          <w:szCs w:val="21"/>
        </w:rPr>
        <w:t>CK</w:t>
      </w:r>
      <w:r w:rsidRPr="00A00DB7">
        <w:rPr>
          <w:rFonts w:eastAsia="宋体" w:cs="Times New Roman"/>
          <w:szCs w:val="21"/>
        </w:rPr>
        <w:t>处理，</w:t>
      </w:r>
      <w:r w:rsidRPr="00A00DB7">
        <w:rPr>
          <w:rFonts w:eastAsia="宋体" w:cs="Times New Roman"/>
          <w:szCs w:val="21"/>
        </w:rPr>
        <w:t>T2</w:t>
      </w:r>
      <w:r w:rsidRPr="00A00DB7">
        <w:rPr>
          <w:rFonts w:eastAsia="宋体" w:cs="Times New Roman"/>
          <w:szCs w:val="21"/>
        </w:rPr>
        <w:t>处理的叶面积则较</w:t>
      </w:r>
      <w:r w:rsidRPr="00A00DB7">
        <w:rPr>
          <w:rFonts w:eastAsia="宋体" w:cs="Times New Roman"/>
          <w:szCs w:val="21"/>
        </w:rPr>
        <w:t>T1</w:t>
      </w:r>
      <w:r w:rsidRPr="00A00DB7">
        <w:rPr>
          <w:rFonts w:eastAsia="宋体" w:cs="Times New Roman"/>
          <w:szCs w:val="21"/>
        </w:rPr>
        <w:t>和</w:t>
      </w:r>
      <w:r w:rsidRPr="00A00DB7">
        <w:rPr>
          <w:rFonts w:eastAsia="宋体" w:cs="Times New Roman"/>
          <w:szCs w:val="21"/>
        </w:rPr>
        <w:t>CK</w:t>
      </w:r>
      <w:r w:rsidRPr="00A00DB7">
        <w:rPr>
          <w:rFonts w:eastAsia="宋体" w:cs="Times New Roman"/>
          <w:szCs w:val="21"/>
        </w:rPr>
        <w:t>处理高（</w:t>
      </w:r>
      <w:r w:rsidRPr="00A00DB7">
        <w:rPr>
          <w:rFonts w:eastAsia="宋体" w:cs="Times New Roman"/>
          <w:i/>
          <w:szCs w:val="21"/>
        </w:rPr>
        <w:t>p</w:t>
      </w:r>
      <w:r w:rsidRPr="00A00DB7">
        <w:rPr>
          <w:rFonts w:eastAsia="宋体" w:cs="Times New Roman"/>
          <w:szCs w:val="21"/>
        </w:rPr>
        <w:t>&lt;0.05</w:t>
      </w:r>
      <w:r w:rsidRPr="00A00DB7">
        <w:rPr>
          <w:rFonts w:eastAsia="宋体" w:cs="Times New Roman"/>
          <w:szCs w:val="21"/>
        </w:rPr>
        <w:t>）。</w:t>
      </w:r>
    </w:p>
    <w:p w:rsidR="009901BB" w:rsidRPr="00A00DB7" w:rsidRDefault="009901BB" w:rsidP="00701694">
      <w:pPr>
        <w:spacing w:line="360" w:lineRule="auto"/>
        <w:jc w:val="center"/>
        <w:rPr>
          <w:rFonts w:eastAsia="宋体" w:cs="Times New Roman"/>
          <w:b/>
          <w:szCs w:val="21"/>
        </w:rPr>
        <w:sectPr w:rsidR="009901BB" w:rsidRPr="00A00DB7" w:rsidSect="0044378C">
          <w:headerReference w:type="default" r:id="rId13"/>
          <w:footerReference w:type="default" r:id="rId14"/>
          <w:pgSz w:w="11906" w:h="16838"/>
          <w:pgMar w:top="1440" w:right="1800" w:bottom="1440" w:left="1800" w:header="851" w:footer="992" w:gutter="0"/>
          <w:cols w:space="425"/>
          <w:docGrid w:type="lines" w:linePitch="312"/>
        </w:sectPr>
      </w:pPr>
    </w:p>
    <w:p w:rsidR="00895B01" w:rsidRPr="00A00DB7" w:rsidRDefault="00895B01" w:rsidP="00440FEA">
      <w:pPr>
        <w:jc w:val="center"/>
        <w:rPr>
          <w:rFonts w:eastAsia="宋体" w:cs="Times New Roman"/>
          <w:b/>
          <w:sz w:val="18"/>
          <w:szCs w:val="18"/>
        </w:rPr>
      </w:pPr>
      <w:r w:rsidRPr="00A00DB7">
        <w:rPr>
          <w:rFonts w:eastAsia="宋体" w:cs="Times New Roman"/>
          <w:b/>
          <w:sz w:val="18"/>
          <w:szCs w:val="18"/>
        </w:rPr>
        <w:lastRenderedPageBreak/>
        <w:t>表</w:t>
      </w:r>
      <w:r w:rsidR="00D07E55" w:rsidRPr="00A00DB7">
        <w:rPr>
          <w:rFonts w:eastAsia="宋体" w:cs="Times New Roman"/>
          <w:b/>
          <w:sz w:val="18"/>
          <w:szCs w:val="18"/>
        </w:rPr>
        <w:t>2</w:t>
      </w:r>
      <w:r w:rsidRPr="00A00DB7">
        <w:rPr>
          <w:rFonts w:eastAsia="宋体" w:cs="Times New Roman"/>
          <w:b/>
          <w:sz w:val="18"/>
          <w:szCs w:val="18"/>
        </w:rPr>
        <w:t>不同处理对烤烟农艺性状的影响</w:t>
      </w:r>
    </w:p>
    <w:p w:rsidR="00437136" w:rsidRPr="00A00DB7" w:rsidRDefault="00895B01" w:rsidP="00440FEA">
      <w:pPr>
        <w:jc w:val="center"/>
        <w:rPr>
          <w:rFonts w:eastAsia="宋体" w:cs="Times New Roman"/>
          <w:sz w:val="18"/>
          <w:szCs w:val="18"/>
        </w:rPr>
      </w:pPr>
      <w:r w:rsidRPr="00A00DB7">
        <w:rPr>
          <w:rFonts w:eastAsia="宋体" w:cs="Times New Roman"/>
          <w:b/>
          <w:sz w:val="18"/>
          <w:szCs w:val="18"/>
        </w:rPr>
        <w:t>Tab</w:t>
      </w:r>
      <w:r w:rsidR="00701694" w:rsidRPr="00A00DB7">
        <w:rPr>
          <w:rFonts w:eastAsia="宋体" w:cs="Times New Roman"/>
          <w:b/>
          <w:sz w:val="18"/>
          <w:szCs w:val="18"/>
        </w:rPr>
        <w:t>le</w:t>
      </w:r>
      <w:r w:rsidR="00437136" w:rsidRPr="00A00DB7">
        <w:rPr>
          <w:rFonts w:eastAsia="宋体" w:cs="Times New Roman"/>
          <w:b/>
          <w:sz w:val="18"/>
          <w:szCs w:val="18"/>
        </w:rPr>
        <w:t>2</w:t>
      </w:r>
      <w:r w:rsidR="00CD42A6" w:rsidRPr="00A00DB7">
        <w:rPr>
          <w:rFonts w:eastAsia="宋体" w:cs="Times New Roman"/>
          <w:b/>
          <w:sz w:val="18"/>
          <w:szCs w:val="18"/>
        </w:rPr>
        <w:t xml:space="preserve"> </w:t>
      </w:r>
      <w:r w:rsidR="00437136" w:rsidRPr="00A00DB7">
        <w:rPr>
          <w:rFonts w:eastAsia="宋体" w:cs="Times New Roman"/>
          <w:sz w:val="18"/>
          <w:szCs w:val="18"/>
        </w:rPr>
        <w:t>Effect</w:t>
      </w:r>
      <w:r w:rsidR="003200F1" w:rsidRPr="00A00DB7">
        <w:rPr>
          <w:rFonts w:eastAsia="宋体" w:cs="Times New Roman"/>
          <w:sz w:val="18"/>
          <w:szCs w:val="18"/>
        </w:rPr>
        <w:t>s</w:t>
      </w:r>
      <w:r w:rsidR="00437136" w:rsidRPr="00A00DB7">
        <w:rPr>
          <w:rFonts w:eastAsia="宋体" w:cs="Times New Roman"/>
          <w:sz w:val="18"/>
          <w:szCs w:val="18"/>
        </w:rPr>
        <w:t xml:space="preserve"> of </w:t>
      </w:r>
      <w:r w:rsidR="00CD42A6" w:rsidRPr="00A00DB7">
        <w:rPr>
          <w:rFonts w:eastAsia="宋体" w:cs="Times New Roman"/>
          <w:sz w:val="18"/>
          <w:szCs w:val="18"/>
        </w:rPr>
        <w:t>soil amendments</w:t>
      </w:r>
      <w:r w:rsidR="00437136" w:rsidRPr="00A00DB7">
        <w:rPr>
          <w:rFonts w:eastAsia="宋体" w:cs="Times New Roman"/>
          <w:sz w:val="18"/>
          <w:szCs w:val="18"/>
        </w:rPr>
        <w:t xml:space="preserve"> on </w:t>
      </w:r>
      <w:r w:rsidR="0053138F" w:rsidRPr="00A00DB7">
        <w:rPr>
          <w:rFonts w:eastAsia="宋体" w:cs="Times New Roman"/>
          <w:sz w:val="18"/>
          <w:szCs w:val="18"/>
        </w:rPr>
        <w:t xml:space="preserve">the </w:t>
      </w:r>
      <w:r w:rsidR="00437136" w:rsidRPr="00A00DB7">
        <w:rPr>
          <w:rFonts w:eastAsia="宋体" w:cs="Times New Roman"/>
          <w:sz w:val="18"/>
          <w:szCs w:val="18"/>
        </w:rPr>
        <w:t>agronomic traits of flue-cured tobacco</w:t>
      </w:r>
    </w:p>
    <w:tbl>
      <w:tblPr>
        <w:tblW w:w="5500" w:type="pct"/>
        <w:jc w:val="center"/>
        <w:tblBorders>
          <w:top w:val="single" w:sz="4" w:space="0" w:color="auto"/>
          <w:bottom w:val="single" w:sz="4" w:space="0" w:color="auto"/>
        </w:tblBorders>
        <w:tblLayout w:type="fixed"/>
        <w:tblLook w:val="00A0"/>
      </w:tblPr>
      <w:tblGrid>
        <w:gridCol w:w="1101"/>
        <w:gridCol w:w="1048"/>
        <w:gridCol w:w="1161"/>
        <w:gridCol w:w="1132"/>
        <w:gridCol w:w="1430"/>
        <w:gridCol w:w="1164"/>
        <w:gridCol w:w="1164"/>
        <w:gridCol w:w="1164"/>
        <w:gridCol w:w="1395"/>
        <w:gridCol w:w="1164"/>
        <w:gridCol w:w="1164"/>
        <w:gridCol w:w="1163"/>
        <w:gridCol w:w="1341"/>
      </w:tblGrid>
      <w:tr w:rsidR="00895B01" w:rsidRPr="00A00DB7" w:rsidTr="005F5B23">
        <w:trPr>
          <w:jc w:val="center"/>
        </w:trPr>
        <w:tc>
          <w:tcPr>
            <w:tcW w:w="1101" w:type="dxa"/>
            <w:vMerge w:val="restart"/>
            <w:tcBorders>
              <w:top w:val="single" w:sz="12" w:space="0" w:color="auto"/>
              <w:left w:val="nil"/>
              <w:bottom w:val="nil"/>
              <w:right w:val="nil"/>
            </w:tcBorders>
          </w:tcPr>
          <w:p w:rsidR="00895B01" w:rsidRPr="00A00DB7" w:rsidRDefault="00895B01" w:rsidP="003921C6">
            <w:pPr>
              <w:adjustRightInd w:val="0"/>
              <w:snapToGrid w:val="0"/>
              <w:jc w:val="center"/>
              <w:rPr>
                <w:rFonts w:eastAsia="宋体" w:cs="Times New Roman"/>
                <w:sz w:val="18"/>
                <w:szCs w:val="18"/>
              </w:rPr>
            </w:pPr>
          </w:p>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处理</w:t>
            </w:r>
          </w:p>
          <w:p w:rsidR="009B55E1" w:rsidRPr="00A00DB7" w:rsidRDefault="009B55E1" w:rsidP="003921C6">
            <w:pPr>
              <w:adjustRightInd w:val="0"/>
              <w:snapToGrid w:val="0"/>
              <w:jc w:val="center"/>
              <w:rPr>
                <w:rFonts w:eastAsia="宋体" w:cs="Times New Roman"/>
                <w:sz w:val="18"/>
                <w:szCs w:val="18"/>
              </w:rPr>
            </w:pPr>
            <w:r w:rsidRPr="00A00DB7">
              <w:rPr>
                <w:rFonts w:eastAsia="宋体" w:cs="Times New Roman"/>
                <w:sz w:val="18"/>
                <w:szCs w:val="18"/>
              </w:rPr>
              <w:t>Treatment</w:t>
            </w:r>
            <w:r w:rsidR="00C01409" w:rsidRPr="00A00DB7">
              <w:rPr>
                <w:rFonts w:eastAsia="宋体" w:cs="Times New Roman"/>
                <w:sz w:val="18"/>
                <w:szCs w:val="18"/>
              </w:rPr>
              <w:t>s</w:t>
            </w:r>
          </w:p>
        </w:tc>
        <w:tc>
          <w:tcPr>
            <w:tcW w:w="4771" w:type="dxa"/>
            <w:gridSpan w:val="4"/>
            <w:tcBorders>
              <w:top w:val="single" w:sz="12" w:space="0" w:color="auto"/>
              <w:left w:val="nil"/>
              <w:bottom w:val="nil"/>
              <w:right w:val="nil"/>
            </w:tcBorders>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团棵期</w:t>
            </w:r>
            <w:r w:rsidR="00BB766C" w:rsidRPr="00A00DB7">
              <w:rPr>
                <w:rFonts w:eastAsia="宋体" w:cs="Times New Roman"/>
                <w:color w:val="000000"/>
                <w:sz w:val="18"/>
                <w:szCs w:val="18"/>
              </w:rPr>
              <w:t>Rosette stage</w:t>
            </w:r>
          </w:p>
          <w:p w:rsidR="00E21DF6" w:rsidRPr="00A00DB7" w:rsidRDefault="00E21DF6"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p>
        </w:tc>
        <w:tc>
          <w:tcPr>
            <w:tcW w:w="4887" w:type="dxa"/>
            <w:gridSpan w:val="4"/>
            <w:tcBorders>
              <w:top w:val="single" w:sz="12" w:space="0" w:color="auto"/>
              <w:left w:val="nil"/>
              <w:bottom w:val="nil"/>
              <w:right w:val="nil"/>
            </w:tcBorders>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旺长期</w:t>
            </w:r>
            <w:r w:rsidR="00BB766C" w:rsidRPr="00A00DB7">
              <w:rPr>
                <w:rFonts w:eastAsia="宋体" w:cs="Times New Roman"/>
                <w:color w:val="000000"/>
                <w:sz w:val="18"/>
                <w:szCs w:val="18"/>
              </w:rPr>
              <w:t>Fast growing stage</w:t>
            </w:r>
          </w:p>
          <w:p w:rsidR="00AD070B" w:rsidRPr="00A00DB7" w:rsidRDefault="00AD070B"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p>
        </w:tc>
        <w:tc>
          <w:tcPr>
            <w:tcW w:w="4832" w:type="dxa"/>
            <w:gridSpan w:val="4"/>
            <w:tcBorders>
              <w:top w:val="single" w:sz="12" w:space="0" w:color="auto"/>
              <w:left w:val="nil"/>
              <w:bottom w:val="nil"/>
              <w:right w:val="nil"/>
            </w:tcBorders>
          </w:tcPr>
          <w:p w:rsidR="00895B01" w:rsidRPr="00A00DB7" w:rsidRDefault="00895B01"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成熟期</w:t>
            </w:r>
            <w:r w:rsidR="00BB766C" w:rsidRPr="00A00DB7">
              <w:rPr>
                <w:rFonts w:eastAsia="宋体" w:cs="Times New Roman"/>
                <w:color w:val="000000"/>
                <w:sz w:val="18"/>
                <w:szCs w:val="18"/>
              </w:rPr>
              <w:t>Maturing stage</w:t>
            </w:r>
          </w:p>
          <w:p w:rsidR="00AD070B" w:rsidRPr="00A00DB7" w:rsidRDefault="00AD070B"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w:t>
            </w:r>
          </w:p>
        </w:tc>
      </w:tr>
      <w:tr w:rsidR="00895B01" w:rsidRPr="00A00DB7" w:rsidTr="005F5B23">
        <w:trPr>
          <w:jc w:val="center"/>
        </w:trPr>
        <w:tc>
          <w:tcPr>
            <w:tcW w:w="1101" w:type="dxa"/>
            <w:vMerge/>
            <w:tcBorders>
              <w:top w:val="single" w:sz="4" w:space="0" w:color="auto"/>
              <w:bottom w:val="single" w:sz="8" w:space="0" w:color="auto"/>
            </w:tcBorders>
          </w:tcPr>
          <w:p w:rsidR="00895B01" w:rsidRPr="00A00DB7" w:rsidRDefault="00895B01" w:rsidP="003921C6">
            <w:pPr>
              <w:adjustRightInd w:val="0"/>
              <w:snapToGrid w:val="0"/>
              <w:jc w:val="center"/>
              <w:rPr>
                <w:rFonts w:eastAsia="宋体" w:cs="Times New Roman"/>
                <w:sz w:val="18"/>
                <w:szCs w:val="18"/>
              </w:rPr>
            </w:pPr>
          </w:p>
        </w:tc>
        <w:tc>
          <w:tcPr>
            <w:tcW w:w="1048" w:type="dxa"/>
            <w:tcBorders>
              <w:top w:val="nil"/>
              <w:bottom w:val="single" w:sz="8" w:space="0" w:color="auto"/>
            </w:tcBorders>
          </w:tcPr>
          <w:p w:rsidR="00AA4E9F"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株高</w:t>
            </w:r>
          </w:p>
          <w:p w:rsidR="009901BB" w:rsidRPr="00A00DB7" w:rsidRDefault="009B55E1" w:rsidP="003921C6">
            <w:pPr>
              <w:adjustRightInd w:val="0"/>
              <w:snapToGrid w:val="0"/>
              <w:jc w:val="center"/>
              <w:rPr>
                <w:rFonts w:eastAsia="宋体" w:cs="Times New Roman"/>
                <w:sz w:val="18"/>
                <w:szCs w:val="18"/>
              </w:rPr>
            </w:pPr>
            <w:r w:rsidRPr="00A00DB7">
              <w:rPr>
                <w:rFonts w:eastAsia="宋体" w:cs="Times New Roman"/>
                <w:sz w:val="18"/>
                <w:szCs w:val="18"/>
              </w:rPr>
              <w:t xml:space="preserve">Plant </w:t>
            </w:r>
          </w:p>
          <w:p w:rsidR="009B55E1" w:rsidRPr="00A00DB7" w:rsidRDefault="009B55E1" w:rsidP="003921C6">
            <w:pPr>
              <w:adjustRightInd w:val="0"/>
              <w:snapToGrid w:val="0"/>
              <w:jc w:val="center"/>
              <w:rPr>
                <w:rFonts w:eastAsia="宋体" w:cs="Times New Roman"/>
                <w:sz w:val="18"/>
                <w:szCs w:val="18"/>
              </w:rPr>
            </w:pPr>
            <w:r w:rsidRPr="00A00DB7">
              <w:rPr>
                <w:rFonts w:eastAsia="宋体" w:cs="Times New Roman"/>
                <w:sz w:val="18"/>
                <w:szCs w:val="18"/>
              </w:rPr>
              <w:t>height</w:t>
            </w:r>
          </w:p>
          <w:p w:rsidR="00895B01" w:rsidRPr="00A00DB7" w:rsidRDefault="00AA4E9F" w:rsidP="003921C6">
            <w:pPr>
              <w:adjustRightInd w:val="0"/>
              <w:snapToGrid w:val="0"/>
              <w:jc w:val="center"/>
              <w:rPr>
                <w:rFonts w:eastAsia="宋体" w:cs="Times New Roman"/>
                <w:sz w:val="18"/>
                <w:szCs w:val="18"/>
              </w:rPr>
            </w:pPr>
            <w:r w:rsidRPr="00A00DB7">
              <w:rPr>
                <w:rFonts w:eastAsia="宋体" w:cs="Times New Roman"/>
                <w:sz w:val="18"/>
                <w:szCs w:val="18"/>
              </w:rPr>
              <w:t>(</w:t>
            </w:r>
            <w:r w:rsidR="00895B01" w:rsidRPr="00A00DB7">
              <w:rPr>
                <w:rFonts w:eastAsia="宋体" w:cs="Times New Roman"/>
                <w:sz w:val="18"/>
                <w:szCs w:val="18"/>
              </w:rPr>
              <w:t>cm</w:t>
            </w:r>
            <w:r w:rsidRPr="00A00DB7">
              <w:rPr>
                <w:rFonts w:eastAsia="宋体" w:cs="Times New Roman"/>
                <w:sz w:val="18"/>
                <w:szCs w:val="18"/>
              </w:rPr>
              <w:t>)</w:t>
            </w:r>
          </w:p>
        </w:tc>
        <w:tc>
          <w:tcPr>
            <w:tcW w:w="1161" w:type="dxa"/>
            <w:tcBorders>
              <w:top w:val="nil"/>
              <w:bottom w:val="single" w:sz="8" w:space="0" w:color="auto"/>
            </w:tcBorders>
          </w:tcPr>
          <w:p w:rsidR="00066244"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茎围</w:t>
            </w:r>
          </w:p>
          <w:p w:rsidR="00066244" w:rsidRPr="00A00DB7" w:rsidRDefault="00066244"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Stem diameter</w:t>
            </w:r>
          </w:p>
          <w:p w:rsidR="00895B01" w:rsidRPr="00A00DB7" w:rsidRDefault="002D6655"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Pr="00A00DB7">
              <w:rPr>
                <w:rFonts w:eastAsia="宋体" w:cs="Times New Roman"/>
                <w:color w:val="000000"/>
                <w:sz w:val="18"/>
                <w:szCs w:val="18"/>
              </w:rPr>
              <w:t>)</w:t>
            </w:r>
          </w:p>
        </w:tc>
        <w:tc>
          <w:tcPr>
            <w:tcW w:w="1132" w:type="dxa"/>
            <w:tcBorders>
              <w:top w:val="nil"/>
              <w:bottom w:val="single" w:sz="8" w:space="0" w:color="auto"/>
            </w:tcBorders>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有效叶数</w:t>
            </w:r>
          </w:p>
          <w:p w:rsidR="004A636C" w:rsidRPr="00A00DB7" w:rsidRDefault="00066244"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 xml:space="preserve">Effective leaf </w:t>
            </w:r>
          </w:p>
          <w:p w:rsidR="00066244" w:rsidRPr="00A00DB7" w:rsidRDefault="00066244"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number</w:t>
            </w:r>
          </w:p>
        </w:tc>
        <w:tc>
          <w:tcPr>
            <w:tcW w:w="1430" w:type="dxa"/>
            <w:tcBorders>
              <w:top w:val="nil"/>
              <w:bottom w:val="single" w:sz="8" w:space="0" w:color="auto"/>
            </w:tcBorders>
          </w:tcPr>
          <w:p w:rsidR="00066244"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叶面积</w:t>
            </w:r>
          </w:p>
          <w:p w:rsidR="00066244" w:rsidRPr="00A00DB7" w:rsidRDefault="00066244"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Leaf area</w:t>
            </w:r>
          </w:p>
          <w:p w:rsidR="00895B01" w:rsidRPr="00A00DB7" w:rsidRDefault="002D6655"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00895B01" w:rsidRPr="00A00DB7">
              <w:rPr>
                <w:rFonts w:eastAsia="宋体" w:cs="Times New Roman"/>
                <w:color w:val="000000"/>
                <w:sz w:val="18"/>
                <w:szCs w:val="18"/>
                <w:vertAlign w:val="superscript"/>
              </w:rPr>
              <w:t>2</w:t>
            </w:r>
            <w:r w:rsidRPr="00A00DB7">
              <w:rPr>
                <w:rFonts w:eastAsia="宋体" w:cs="Times New Roman"/>
                <w:color w:val="000000"/>
                <w:sz w:val="18"/>
                <w:szCs w:val="18"/>
              </w:rPr>
              <w:t>)</w:t>
            </w:r>
          </w:p>
        </w:tc>
        <w:tc>
          <w:tcPr>
            <w:tcW w:w="1164" w:type="dxa"/>
            <w:tcBorders>
              <w:top w:val="nil"/>
              <w:bottom w:val="single" w:sz="8" w:space="0" w:color="auto"/>
            </w:tcBorders>
          </w:tcPr>
          <w:p w:rsidR="004A636C"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株高</w:t>
            </w:r>
          </w:p>
          <w:p w:rsidR="004A636C" w:rsidRPr="00A00DB7" w:rsidRDefault="004A636C"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 xml:space="preserve">Plant </w:t>
            </w:r>
          </w:p>
          <w:p w:rsidR="004A636C" w:rsidRPr="00A00DB7" w:rsidRDefault="004A636C"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height</w:t>
            </w:r>
          </w:p>
          <w:p w:rsidR="00895B01" w:rsidRPr="00A00DB7" w:rsidRDefault="002D6655"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Pr="00A00DB7">
              <w:rPr>
                <w:rFonts w:eastAsia="宋体" w:cs="Times New Roman"/>
                <w:color w:val="000000"/>
                <w:sz w:val="18"/>
                <w:szCs w:val="18"/>
              </w:rPr>
              <w:t>)</w:t>
            </w:r>
          </w:p>
        </w:tc>
        <w:tc>
          <w:tcPr>
            <w:tcW w:w="1164" w:type="dxa"/>
            <w:tcBorders>
              <w:top w:val="nil"/>
              <w:bottom w:val="single" w:sz="8" w:space="0" w:color="auto"/>
            </w:tcBorders>
          </w:tcPr>
          <w:p w:rsidR="004A636C"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茎围</w:t>
            </w:r>
          </w:p>
          <w:p w:rsidR="004A636C" w:rsidRPr="00A00DB7" w:rsidRDefault="004A636C"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Stem diameter</w:t>
            </w:r>
          </w:p>
          <w:p w:rsidR="00895B01" w:rsidRPr="00A00DB7" w:rsidRDefault="002D6655"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Pr="00A00DB7">
              <w:rPr>
                <w:rFonts w:eastAsia="宋体" w:cs="Times New Roman"/>
                <w:color w:val="000000"/>
                <w:sz w:val="18"/>
                <w:szCs w:val="18"/>
              </w:rPr>
              <w:t>)</w:t>
            </w:r>
          </w:p>
        </w:tc>
        <w:tc>
          <w:tcPr>
            <w:tcW w:w="1164" w:type="dxa"/>
            <w:tcBorders>
              <w:top w:val="nil"/>
              <w:bottom w:val="single" w:sz="8" w:space="0" w:color="auto"/>
            </w:tcBorders>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有效叶数</w:t>
            </w:r>
          </w:p>
          <w:p w:rsidR="004A636C" w:rsidRPr="00A00DB7" w:rsidRDefault="004A636C"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 xml:space="preserve">Effective leaf </w:t>
            </w:r>
          </w:p>
          <w:p w:rsidR="004A636C" w:rsidRPr="00A00DB7" w:rsidRDefault="004A636C"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number</w:t>
            </w:r>
          </w:p>
        </w:tc>
        <w:tc>
          <w:tcPr>
            <w:tcW w:w="1395" w:type="dxa"/>
            <w:tcBorders>
              <w:top w:val="nil"/>
              <w:bottom w:val="single" w:sz="8" w:space="0" w:color="auto"/>
            </w:tcBorders>
          </w:tcPr>
          <w:p w:rsidR="004A636C"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叶面积</w:t>
            </w:r>
          </w:p>
          <w:p w:rsidR="004A636C" w:rsidRPr="00A00DB7" w:rsidRDefault="004A636C"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Leaf area</w:t>
            </w:r>
          </w:p>
          <w:p w:rsidR="00895B01" w:rsidRPr="00A00DB7" w:rsidRDefault="002D6655"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00895B01" w:rsidRPr="00A00DB7">
              <w:rPr>
                <w:rFonts w:eastAsia="宋体" w:cs="Times New Roman"/>
                <w:color w:val="000000"/>
                <w:sz w:val="18"/>
                <w:szCs w:val="18"/>
                <w:vertAlign w:val="superscript"/>
              </w:rPr>
              <w:t>2</w:t>
            </w:r>
            <w:r w:rsidRPr="00A00DB7">
              <w:rPr>
                <w:rFonts w:eastAsia="宋体" w:cs="Times New Roman"/>
                <w:color w:val="000000"/>
                <w:sz w:val="18"/>
                <w:szCs w:val="18"/>
              </w:rPr>
              <w:t>)</w:t>
            </w:r>
          </w:p>
        </w:tc>
        <w:tc>
          <w:tcPr>
            <w:tcW w:w="1164" w:type="dxa"/>
            <w:tcBorders>
              <w:top w:val="nil"/>
              <w:bottom w:val="single" w:sz="8" w:space="0" w:color="auto"/>
            </w:tcBorders>
          </w:tcPr>
          <w:p w:rsidR="004A636C" w:rsidRPr="00A00DB7" w:rsidRDefault="00895B01"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株高</w:t>
            </w:r>
          </w:p>
          <w:p w:rsidR="004A636C" w:rsidRPr="00A00DB7" w:rsidRDefault="004A636C"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 xml:space="preserve">Plant </w:t>
            </w:r>
          </w:p>
          <w:p w:rsidR="004A636C" w:rsidRPr="00A00DB7" w:rsidRDefault="004A636C"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height</w:t>
            </w:r>
          </w:p>
          <w:p w:rsidR="00895B01" w:rsidRPr="00A00DB7" w:rsidRDefault="002D6655"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Pr="00A00DB7">
              <w:rPr>
                <w:rFonts w:eastAsia="宋体" w:cs="Times New Roman"/>
                <w:color w:val="000000"/>
                <w:sz w:val="18"/>
                <w:szCs w:val="18"/>
              </w:rPr>
              <w:t>)</w:t>
            </w:r>
          </w:p>
        </w:tc>
        <w:tc>
          <w:tcPr>
            <w:tcW w:w="1164" w:type="dxa"/>
            <w:tcBorders>
              <w:top w:val="nil"/>
              <w:bottom w:val="single" w:sz="8" w:space="0" w:color="auto"/>
            </w:tcBorders>
          </w:tcPr>
          <w:p w:rsidR="004A636C" w:rsidRPr="00A00DB7" w:rsidRDefault="00895B01"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茎围</w:t>
            </w:r>
          </w:p>
          <w:p w:rsidR="004A636C" w:rsidRPr="00A00DB7" w:rsidRDefault="004A636C"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Stem diameter</w:t>
            </w:r>
          </w:p>
          <w:p w:rsidR="00895B01" w:rsidRPr="00A00DB7" w:rsidRDefault="002D6655" w:rsidP="00895B01">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Pr="00A00DB7">
              <w:rPr>
                <w:rFonts w:eastAsia="宋体" w:cs="Times New Roman"/>
                <w:color w:val="000000"/>
                <w:sz w:val="18"/>
                <w:szCs w:val="18"/>
              </w:rPr>
              <w:t>)</w:t>
            </w:r>
          </w:p>
        </w:tc>
        <w:tc>
          <w:tcPr>
            <w:tcW w:w="1163" w:type="dxa"/>
            <w:tcBorders>
              <w:top w:val="nil"/>
              <w:bottom w:val="single" w:sz="8" w:space="0" w:color="auto"/>
            </w:tcBorders>
          </w:tcPr>
          <w:p w:rsidR="00895B01" w:rsidRPr="00A00DB7" w:rsidRDefault="00895B01" w:rsidP="005267F6">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有效叶数</w:t>
            </w:r>
          </w:p>
          <w:p w:rsidR="005267F6" w:rsidRPr="00A00DB7" w:rsidRDefault="005267F6" w:rsidP="005267F6">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 xml:space="preserve">Effective leaf </w:t>
            </w:r>
          </w:p>
          <w:p w:rsidR="005267F6" w:rsidRPr="00A00DB7" w:rsidRDefault="005267F6" w:rsidP="005267F6">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number</w:t>
            </w:r>
          </w:p>
        </w:tc>
        <w:tc>
          <w:tcPr>
            <w:tcW w:w="1341" w:type="dxa"/>
            <w:tcBorders>
              <w:top w:val="nil"/>
              <w:bottom w:val="single" w:sz="8" w:space="0" w:color="auto"/>
            </w:tcBorders>
          </w:tcPr>
          <w:p w:rsidR="003E3DEC" w:rsidRPr="00A00DB7" w:rsidRDefault="00895B01" w:rsidP="002D6655">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叶面积</w:t>
            </w:r>
          </w:p>
          <w:p w:rsidR="003E3DEC" w:rsidRPr="00A00DB7" w:rsidRDefault="003E3DEC" w:rsidP="002D6655">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Leaf area</w:t>
            </w:r>
          </w:p>
          <w:p w:rsidR="00895B01" w:rsidRPr="00A00DB7" w:rsidRDefault="002D6655" w:rsidP="002D6655">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cm</w:t>
            </w:r>
            <w:r w:rsidR="00895B01" w:rsidRPr="00A00DB7">
              <w:rPr>
                <w:rFonts w:eastAsia="宋体" w:cs="Times New Roman"/>
                <w:color w:val="000000"/>
                <w:sz w:val="18"/>
                <w:szCs w:val="18"/>
                <w:vertAlign w:val="superscript"/>
              </w:rPr>
              <w:t>2</w:t>
            </w:r>
            <w:r w:rsidRPr="00A00DB7">
              <w:rPr>
                <w:rFonts w:eastAsia="宋体" w:cs="Times New Roman"/>
                <w:color w:val="000000"/>
                <w:sz w:val="18"/>
                <w:szCs w:val="18"/>
              </w:rPr>
              <w:t>)</w:t>
            </w:r>
          </w:p>
        </w:tc>
      </w:tr>
      <w:tr w:rsidR="00E82DAA" w:rsidRPr="00A00DB7" w:rsidTr="005F5B23">
        <w:trPr>
          <w:jc w:val="center"/>
        </w:trPr>
        <w:tc>
          <w:tcPr>
            <w:tcW w:w="1101" w:type="dxa"/>
            <w:tcBorders>
              <w:top w:val="single" w:sz="8" w:space="0" w:color="auto"/>
              <w:bottom w:val="nil"/>
            </w:tcBorders>
          </w:tcPr>
          <w:p w:rsidR="00E82DAA" w:rsidRPr="00A00DB7" w:rsidRDefault="00E82DAA" w:rsidP="003921C6">
            <w:pPr>
              <w:adjustRightInd w:val="0"/>
              <w:snapToGrid w:val="0"/>
              <w:jc w:val="center"/>
              <w:rPr>
                <w:rFonts w:eastAsia="宋体" w:cs="Times New Roman"/>
                <w:sz w:val="18"/>
                <w:szCs w:val="18"/>
              </w:rPr>
            </w:pPr>
            <w:r w:rsidRPr="00A00DB7">
              <w:rPr>
                <w:rFonts w:eastAsia="宋体" w:cs="Times New Roman"/>
                <w:sz w:val="18"/>
                <w:szCs w:val="18"/>
              </w:rPr>
              <w:t>CK</w:t>
            </w:r>
          </w:p>
        </w:tc>
        <w:tc>
          <w:tcPr>
            <w:tcW w:w="1048"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10.4bc</w:t>
            </w:r>
          </w:p>
        </w:tc>
        <w:tc>
          <w:tcPr>
            <w:tcW w:w="1161"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4.4b</w:t>
            </w:r>
          </w:p>
        </w:tc>
        <w:tc>
          <w:tcPr>
            <w:tcW w:w="1132"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11.1a</w:t>
            </w:r>
          </w:p>
        </w:tc>
        <w:tc>
          <w:tcPr>
            <w:tcW w:w="1430"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351a</w:t>
            </w:r>
          </w:p>
        </w:tc>
        <w:tc>
          <w:tcPr>
            <w:tcW w:w="1164"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36.1a</w:t>
            </w:r>
          </w:p>
        </w:tc>
        <w:tc>
          <w:tcPr>
            <w:tcW w:w="1164"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7.7a</w:t>
            </w:r>
          </w:p>
        </w:tc>
        <w:tc>
          <w:tcPr>
            <w:tcW w:w="1164"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16.4a</w:t>
            </w:r>
          </w:p>
        </w:tc>
        <w:tc>
          <w:tcPr>
            <w:tcW w:w="1395" w:type="dxa"/>
            <w:tcBorders>
              <w:top w:val="single" w:sz="8" w:space="0" w:color="auto"/>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939b</w:t>
            </w:r>
          </w:p>
        </w:tc>
        <w:tc>
          <w:tcPr>
            <w:tcW w:w="1164" w:type="dxa"/>
            <w:tcBorders>
              <w:top w:val="single" w:sz="8" w:space="0" w:color="auto"/>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128.9a</w:t>
            </w:r>
          </w:p>
        </w:tc>
        <w:tc>
          <w:tcPr>
            <w:tcW w:w="1164" w:type="dxa"/>
            <w:tcBorders>
              <w:top w:val="single" w:sz="8" w:space="0" w:color="auto"/>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9.1a</w:t>
            </w:r>
          </w:p>
        </w:tc>
        <w:tc>
          <w:tcPr>
            <w:tcW w:w="1163" w:type="dxa"/>
            <w:tcBorders>
              <w:top w:val="single" w:sz="8" w:space="0" w:color="auto"/>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24.2b</w:t>
            </w:r>
          </w:p>
        </w:tc>
        <w:tc>
          <w:tcPr>
            <w:tcW w:w="1341" w:type="dxa"/>
            <w:tcBorders>
              <w:top w:val="single" w:sz="8" w:space="0" w:color="auto"/>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1758b</w:t>
            </w:r>
          </w:p>
        </w:tc>
      </w:tr>
      <w:tr w:rsidR="00E82DAA" w:rsidRPr="00A00DB7" w:rsidTr="005F5B23">
        <w:trPr>
          <w:jc w:val="center"/>
        </w:trPr>
        <w:tc>
          <w:tcPr>
            <w:tcW w:w="1101" w:type="dxa"/>
            <w:tcBorders>
              <w:top w:val="nil"/>
              <w:bottom w:val="nil"/>
            </w:tcBorders>
          </w:tcPr>
          <w:p w:rsidR="00E82DAA" w:rsidRPr="00A00DB7" w:rsidRDefault="00E82DAA" w:rsidP="003921C6">
            <w:pPr>
              <w:adjustRightInd w:val="0"/>
              <w:snapToGrid w:val="0"/>
              <w:jc w:val="center"/>
              <w:rPr>
                <w:rFonts w:eastAsia="宋体" w:cs="Times New Roman"/>
                <w:sz w:val="18"/>
                <w:szCs w:val="18"/>
              </w:rPr>
            </w:pPr>
            <w:r w:rsidRPr="00A00DB7">
              <w:rPr>
                <w:rFonts w:eastAsia="宋体" w:cs="Times New Roman"/>
                <w:sz w:val="18"/>
                <w:szCs w:val="18"/>
              </w:rPr>
              <w:t>T1</w:t>
            </w:r>
          </w:p>
        </w:tc>
        <w:tc>
          <w:tcPr>
            <w:tcW w:w="1048" w:type="dxa"/>
            <w:tcBorders>
              <w:top w:val="nil"/>
              <w:bottom w:val="nil"/>
            </w:tcBorders>
          </w:tcPr>
          <w:p w:rsidR="00E82DAA" w:rsidRPr="00A00DB7" w:rsidRDefault="00E82DAA" w:rsidP="003921C6">
            <w:pPr>
              <w:adjustRightInd w:val="0"/>
              <w:snapToGrid w:val="0"/>
              <w:jc w:val="center"/>
              <w:rPr>
                <w:rFonts w:eastAsia="宋体" w:cs="Times New Roman"/>
                <w:sz w:val="18"/>
                <w:szCs w:val="18"/>
              </w:rPr>
            </w:pPr>
            <w:r w:rsidRPr="00A00DB7">
              <w:rPr>
                <w:rFonts w:eastAsia="宋体" w:cs="Times New Roman"/>
                <w:color w:val="000000"/>
                <w:sz w:val="18"/>
                <w:szCs w:val="18"/>
              </w:rPr>
              <w:t>10.3c</w:t>
            </w:r>
          </w:p>
        </w:tc>
        <w:tc>
          <w:tcPr>
            <w:tcW w:w="1161"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4.3b</w:t>
            </w:r>
          </w:p>
        </w:tc>
        <w:tc>
          <w:tcPr>
            <w:tcW w:w="1132"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11.3a</w:t>
            </w:r>
          </w:p>
        </w:tc>
        <w:tc>
          <w:tcPr>
            <w:tcW w:w="1430"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366a</w:t>
            </w:r>
          </w:p>
        </w:tc>
        <w:tc>
          <w:tcPr>
            <w:tcW w:w="1164"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31.1b</w:t>
            </w:r>
          </w:p>
        </w:tc>
        <w:tc>
          <w:tcPr>
            <w:tcW w:w="1164"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7.3c</w:t>
            </w:r>
          </w:p>
        </w:tc>
        <w:tc>
          <w:tcPr>
            <w:tcW w:w="1164"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14.8b</w:t>
            </w:r>
          </w:p>
        </w:tc>
        <w:tc>
          <w:tcPr>
            <w:tcW w:w="1395"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969ab</w:t>
            </w:r>
          </w:p>
        </w:tc>
        <w:tc>
          <w:tcPr>
            <w:tcW w:w="1164"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123.1a</w:t>
            </w:r>
          </w:p>
        </w:tc>
        <w:tc>
          <w:tcPr>
            <w:tcW w:w="1164"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9.1a</w:t>
            </w:r>
          </w:p>
        </w:tc>
        <w:tc>
          <w:tcPr>
            <w:tcW w:w="1163"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24.0b</w:t>
            </w:r>
          </w:p>
        </w:tc>
        <w:tc>
          <w:tcPr>
            <w:tcW w:w="1341"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1670b</w:t>
            </w:r>
          </w:p>
        </w:tc>
      </w:tr>
      <w:tr w:rsidR="00E82DAA" w:rsidRPr="00A00DB7" w:rsidTr="005F5B23">
        <w:trPr>
          <w:jc w:val="center"/>
        </w:trPr>
        <w:tc>
          <w:tcPr>
            <w:tcW w:w="1101" w:type="dxa"/>
            <w:tcBorders>
              <w:top w:val="nil"/>
              <w:bottom w:val="nil"/>
            </w:tcBorders>
          </w:tcPr>
          <w:p w:rsidR="00E82DAA" w:rsidRPr="00A00DB7" w:rsidRDefault="00E82DAA" w:rsidP="003921C6">
            <w:pPr>
              <w:adjustRightInd w:val="0"/>
              <w:snapToGrid w:val="0"/>
              <w:jc w:val="center"/>
              <w:rPr>
                <w:rFonts w:eastAsia="宋体" w:cs="Times New Roman"/>
                <w:sz w:val="18"/>
                <w:szCs w:val="18"/>
              </w:rPr>
            </w:pPr>
            <w:r w:rsidRPr="00A00DB7">
              <w:rPr>
                <w:rFonts w:eastAsia="宋体" w:cs="Times New Roman"/>
                <w:sz w:val="18"/>
                <w:szCs w:val="18"/>
              </w:rPr>
              <w:t>T2</w:t>
            </w:r>
          </w:p>
        </w:tc>
        <w:tc>
          <w:tcPr>
            <w:tcW w:w="1048" w:type="dxa"/>
            <w:tcBorders>
              <w:top w:val="nil"/>
              <w:bottom w:val="nil"/>
            </w:tcBorders>
          </w:tcPr>
          <w:p w:rsidR="00E82DAA" w:rsidRPr="00A00DB7" w:rsidRDefault="00E82DAA" w:rsidP="003921C6">
            <w:pPr>
              <w:adjustRightInd w:val="0"/>
              <w:snapToGrid w:val="0"/>
              <w:jc w:val="center"/>
              <w:rPr>
                <w:rFonts w:eastAsia="宋体" w:cs="Times New Roman"/>
                <w:sz w:val="18"/>
                <w:szCs w:val="18"/>
              </w:rPr>
            </w:pPr>
            <w:r w:rsidRPr="00A00DB7">
              <w:rPr>
                <w:rFonts w:eastAsia="宋体" w:cs="Times New Roman"/>
                <w:color w:val="000000"/>
                <w:sz w:val="18"/>
                <w:szCs w:val="18"/>
              </w:rPr>
              <w:t>11.4ab</w:t>
            </w:r>
          </w:p>
        </w:tc>
        <w:tc>
          <w:tcPr>
            <w:tcW w:w="1161"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4.7a</w:t>
            </w:r>
          </w:p>
        </w:tc>
        <w:tc>
          <w:tcPr>
            <w:tcW w:w="1132"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11.2a</w:t>
            </w:r>
          </w:p>
        </w:tc>
        <w:tc>
          <w:tcPr>
            <w:tcW w:w="1430"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367a</w:t>
            </w:r>
          </w:p>
        </w:tc>
        <w:tc>
          <w:tcPr>
            <w:tcW w:w="1164"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35.5a</w:t>
            </w:r>
          </w:p>
        </w:tc>
        <w:tc>
          <w:tcPr>
            <w:tcW w:w="1164"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7.5b</w:t>
            </w:r>
          </w:p>
        </w:tc>
        <w:tc>
          <w:tcPr>
            <w:tcW w:w="1164"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16.1a</w:t>
            </w:r>
          </w:p>
        </w:tc>
        <w:tc>
          <w:tcPr>
            <w:tcW w:w="1395" w:type="dxa"/>
            <w:tcBorders>
              <w:top w:val="nil"/>
              <w:bottom w:val="nil"/>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995a</w:t>
            </w:r>
          </w:p>
        </w:tc>
        <w:tc>
          <w:tcPr>
            <w:tcW w:w="1164"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124.3a</w:t>
            </w:r>
          </w:p>
        </w:tc>
        <w:tc>
          <w:tcPr>
            <w:tcW w:w="1164"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9.0a</w:t>
            </w:r>
          </w:p>
        </w:tc>
        <w:tc>
          <w:tcPr>
            <w:tcW w:w="1163"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24.4ab</w:t>
            </w:r>
          </w:p>
        </w:tc>
        <w:tc>
          <w:tcPr>
            <w:tcW w:w="1341" w:type="dxa"/>
            <w:tcBorders>
              <w:top w:val="nil"/>
              <w:bottom w:val="nil"/>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2032a</w:t>
            </w:r>
          </w:p>
        </w:tc>
      </w:tr>
      <w:tr w:rsidR="00E82DAA" w:rsidRPr="00A00DB7" w:rsidTr="005F5B23">
        <w:trPr>
          <w:jc w:val="center"/>
        </w:trPr>
        <w:tc>
          <w:tcPr>
            <w:tcW w:w="1101" w:type="dxa"/>
            <w:tcBorders>
              <w:top w:val="nil"/>
              <w:bottom w:val="single" w:sz="12" w:space="0" w:color="auto"/>
            </w:tcBorders>
          </w:tcPr>
          <w:p w:rsidR="00E82DAA" w:rsidRPr="00A00DB7" w:rsidRDefault="00E82DAA" w:rsidP="003921C6">
            <w:pPr>
              <w:adjustRightInd w:val="0"/>
              <w:snapToGrid w:val="0"/>
              <w:jc w:val="center"/>
              <w:rPr>
                <w:rFonts w:eastAsia="宋体" w:cs="Times New Roman"/>
                <w:sz w:val="18"/>
                <w:szCs w:val="18"/>
              </w:rPr>
            </w:pPr>
            <w:r w:rsidRPr="00A00DB7">
              <w:rPr>
                <w:rFonts w:eastAsia="宋体" w:cs="Times New Roman"/>
                <w:sz w:val="18"/>
                <w:szCs w:val="18"/>
              </w:rPr>
              <w:t>T3</w:t>
            </w:r>
          </w:p>
        </w:tc>
        <w:tc>
          <w:tcPr>
            <w:tcW w:w="1048" w:type="dxa"/>
            <w:tcBorders>
              <w:top w:val="nil"/>
              <w:bottom w:val="single" w:sz="12" w:space="0" w:color="auto"/>
            </w:tcBorders>
          </w:tcPr>
          <w:p w:rsidR="00E82DAA" w:rsidRPr="00A00DB7" w:rsidRDefault="00E82DAA" w:rsidP="003921C6">
            <w:pPr>
              <w:adjustRightInd w:val="0"/>
              <w:snapToGrid w:val="0"/>
              <w:jc w:val="center"/>
              <w:rPr>
                <w:rFonts w:eastAsia="宋体" w:cs="Times New Roman"/>
                <w:sz w:val="18"/>
                <w:szCs w:val="18"/>
              </w:rPr>
            </w:pPr>
            <w:r w:rsidRPr="00A00DB7">
              <w:rPr>
                <w:rFonts w:eastAsia="宋体" w:cs="Times New Roman"/>
                <w:color w:val="000000"/>
                <w:sz w:val="18"/>
                <w:szCs w:val="18"/>
              </w:rPr>
              <w:t>12.3a</w:t>
            </w:r>
          </w:p>
        </w:tc>
        <w:tc>
          <w:tcPr>
            <w:tcW w:w="1161" w:type="dxa"/>
            <w:tcBorders>
              <w:top w:val="nil"/>
              <w:bottom w:val="single" w:sz="12" w:space="0" w:color="auto"/>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4.8a</w:t>
            </w:r>
          </w:p>
        </w:tc>
        <w:tc>
          <w:tcPr>
            <w:tcW w:w="1132" w:type="dxa"/>
            <w:tcBorders>
              <w:top w:val="nil"/>
              <w:bottom w:val="single" w:sz="12" w:space="0" w:color="auto"/>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11.0a</w:t>
            </w:r>
          </w:p>
        </w:tc>
        <w:tc>
          <w:tcPr>
            <w:tcW w:w="1430" w:type="dxa"/>
            <w:tcBorders>
              <w:top w:val="nil"/>
              <w:bottom w:val="single" w:sz="12" w:space="0" w:color="auto"/>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386.a</w:t>
            </w:r>
          </w:p>
        </w:tc>
        <w:tc>
          <w:tcPr>
            <w:tcW w:w="1164" w:type="dxa"/>
            <w:tcBorders>
              <w:top w:val="nil"/>
              <w:bottom w:val="single" w:sz="12" w:space="0" w:color="auto"/>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34.8a</w:t>
            </w:r>
          </w:p>
        </w:tc>
        <w:tc>
          <w:tcPr>
            <w:tcW w:w="1164" w:type="dxa"/>
            <w:tcBorders>
              <w:top w:val="nil"/>
              <w:bottom w:val="single" w:sz="12" w:space="0" w:color="auto"/>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7.7a</w:t>
            </w:r>
          </w:p>
        </w:tc>
        <w:tc>
          <w:tcPr>
            <w:tcW w:w="1164" w:type="dxa"/>
            <w:tcBorders>
              <w:top w:val="nil"/>
              <w:bottom w:val="single" w:sz="12" w:space="0" w:color="auto"/>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15.6ab</w:t>
            </w:r>
          </w:p>
        </w:tc>
        <w:tc>
          <w:tcPr>
            <w:tcW w:w="1395" w:type="dxa"/>
            <w:tcBorders>
              <w:top w:val="nil"/>
              <w:bottom w:val="single" w:sz="12" w:space="0" w:color="auto"/>
            </w:tcBorders>
          </w:tcPr>
          <w:p w:rsidR="00E82DAA" w:rsidRPr="00A00DB7" w:rsidRDefault="00E82DAA"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937b</w:t>
            </w:r>
          </w:p>
        </w:tc>
        <w:tc>
          <w:tcPr>
            <w:tcW w:w="1164" w:type="dxa"/>
            <w:tcBorders>
              <w:top w:val="nil"/>
              <w:bottom w:val="single" w:sz="12" w:space="0" w:color="auto"/>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125.5a</w:t>
            </w:r>
          </w:p>
        </w:tc>
        <w:tc>
          <w:tcPr>
            <w:tcW w:w="1164" w:type="dxa"/>
            <w:tcBorders>
              <w:top w:val="nil"/>
              <w:bottom w:val="single" w:sz="12" w:space="0" w:color="auto"/>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8.9a</w:t>
            </w:r>
          </w:p>
        </w:tc>
        <w:tc>
          <w:tcPr>
            <w:tcW w:w="1163" w:type="dxa"/>
            <w:tcBorders>
              <w:top w:val="nil"/>
              <w:bottom w:val="single" w:sz="12" w:space="0" w:color="auto"/>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26.3a</w:t>
            </w:r>
          </w:p>
        </w:tc>
        <w:tc>
          <w:tcPr>
            <w:tcW w:w="1341" w:type="dxa"/>
            <w:tcBorders>
              <w:top w:val="nil"/>
              <w:bottom w:val="single" w:sz="12" w:space="0" w:color="auto"/>
            </w:tcBorders>
          </w:tcPr>
          <w:p w:rsidR="00E82DAA" w:rsidRPr="00A00DB7" w:rsidRDefault="00E82DAA" w:rsidP="00E82DAA">
            <w:pPr>
              <w:adjustRightInd w:val="0"/>
              <w:snapToGrid w:val="0"/>
              <w:spacing w:line="360" w:lineRule="exact"/>
              <w:jc w:val="center"/>
              <w:rPr>
                <w:rFonts w:eastAsia="宋体" w:cs="Times New Roman"/>
                <w:color w:val="000000"/>
                <w:sz w:val="18"/>
                <w:szCs w:val="18"/>
              </w:rPr>
            </w:pPr>
            <w:r w:rsidRPr="00A00DB7">
              <w:rPr>
                <w:rFonts w:eastAsia="宋体" w:cs="Times New Roman"/>
                <w:color w:val="000000"/>
                <w:sz w:val="18"/>
                <w:szCs w:val="18"/>
              </w:rPr>
              <w:t>1808ab</w:t>
            </w:r>
          </w:p>
        </w:tc>
      </w:tr>
    </w:tbl>
    <w:p w:rsidR="00413FF1" w:rsidRPr="00A00DB7" w:rsidRDefault="00413FF1" w:rsidP="003921C6">
      <w:pPr>
        <w:jc w:val="left"/>
        <w:rPr>
          <w:rFonts w:eastAsia="宋体" w:cs="Times New Roman"/>
          <w:szCs w:val="21"/>
        </w:rPr>
      </w:pPr>
      <w:r w:rsidRPr="00A00DB7">
        <w:rPr>
          <w:rFonts w:eastAsia="宋体" w:cs="Times New Roman"/>
          <w:sz w:val="15"/>
          <w:szCs w:val="15"/>
        </w:rPr>
        <w:t>注：不同</w:t>
      </w:r>
      <w:r w:rsidR="00CD42A6" w:rsidRPr="00A00DB7">
        <w:rPr>
          <w:rFonts w:eastAsia="宋体" w:cs="Times New Roman"/>
          <w:sz w:val="15"/>
          <w:szCs w:val="15"/>
        </w:rPr>
        <w:t>小写</w:t>
      </w:r>
      <w:r w:rsidRPr="00A00DB7">
        <w:rPr>
          <w:rFonts w:eastAsia="宋体" w:cs="Times New Roman"/>
          <w:sz w:val="15"/>
          <w:szCs w:val="15"/>
        </w:rPr>
        <w:t>字母表示改良剂处理下</w:t>
      </w:r>
      <w:r w:rsidR="007445D1" w:rsidRPr="00A00DB7">
        <w:rPr>
          <w:rFonts w:eastAsia="宋体" w:cs="Times New Roman"/>
          <w:sz w:val="15"/>
          <w:szCs w:val="15"/>
        </w:rPr>
        <w:t>烤烟农艺性状间</w:t>
      </w:r>
      <w:r w:rsidRPr="00A00DB7">
        <w:rPr>
          <w:rFonts w:eastAsia="宋体" w:cs="Times New Roman"/>
          <w:sz w:val="15"/>
          <w:szCs w:val="15"/>
        </w:rPr>
        <w:t>的差异达显著或极显著水平</w:t>
      </w:r>
      <w:r w:rsidRPr="00A00DB7">
        <w:rPr>
          <w:rFonts w:eastAsia="宋体" w:cs="Times New Roman"/>
          <w:sz w:val="15"/>
          <w:szCs w:val="15"/>
        </w:rPr>
        <w:t>Note:</w:t>
      </w:r>
      <w:r w:rsidR="00CD42A6" w:rsidRPr="00A00DB7" w:rsidDel="00CD42A6">
        <w:rPr>
          <w:rFonts w:eastAsia="宋体" w:cs="Times New Roman"/>
          <w:sz w:val="15"/>
          <w:szCs w:val="15"/>
        </w:rPr>
        <w:t xml:space="preserve"> </w:t>
      </w:r>
      <w:r w:rsidR="008B327E" w:rsidRPr="00A00DB7">
        <w:rPr>
          <w:rFonts w:eastAsia="宋体" w:cs="Times New Roman"/>
          <w:sz w:val="15"/>
          <w:szCs w:val="15"/>
        </w:rPr>
        <w:t xml:space="preserve">Different </w:t>
      </w:r>
      <w:r w:rsidR="00CD42A6" w:rsidRPr="00A00DB7">
        <w:rPr>
          <w:rFonts w:eastAsia="宋体" w:cs="Times New Roman"/>
          <w:sz w:val="15"/>
          <w:szCs w:val="15"/>
        </w:rPr>
        <w:t xml:space="preserve">lowercase </w:t>
      </w:r>
      <w:r w:rsidR="008B327E" w:rsidRPr="00A00DB7">
        <w:rPr>
          <w:rFonts w:eastAsia="宋体" w:cs="Times New Roman"/>
          <w:sz w:val="15"/>
          <w:szCs w:val="15"/>
        </w:rPr>
        <w:t xml:space="preserve">letters mean significant or extremely significant difference between soils different in </w:t>
      </w:r>
      <w:r w:rsidR="007445D1" w:rsidRPr="00A00DB7">
        <w:rPr>
          <w:rFonts w:eastAsia="宋体" w:cs="Times New Roman"/>
          <w:sz w:val="15"/>
          <w:szCs w:val="15"/>
        </w:rPr>
        <w:t>agronomic traits</w:t>
      </w:r>
      <w:r w:rsidR="008B327E" w:rsidRPr="00A00DB7">
        <w:rPr>
          <w:rFonts w:eastAsia="宋体" w:cs="Times New Roman"/>
          <w:sz w:val="15"/>
          <w:szCs w:val="15"/>
        </w:rPr>
        <w:t xml:space="preserve"> under amendments treatment</w:t>
      </w:r>
    </w:p>
    <w:p w:rsidR="009901BB" w:rsidRPr="00A00DB7" w:rsidRDefault="009901BB" w:rsidP="00895B01">
      <w:pPr>
        <w:adjustRightInd w:val="0"/>
        <w:snapToGrid w:val="0"/>
        <w:spacing w:line="360" w:lineRule="exact"/>
        <w:rPr>
          <w:rFonts w:eastAsia="宋体" w:cs="Times New Roman"/>
          <w:szCs w:val="24"/>
        </w:rPr>
      </w:pPr>
    </w:p>
    <w:p w:rsidR="009901BB" w:rsidRPr="00A00DB7" w:rsidRDefault="009901BB" w:rsidP="00895B01">
      <w:pPr>
        <w:adjustRightInd w:val="0"/>
        <w:snapToGrid w:val="0"/>
        <w:spacing w:line="360" w:lineRule="exact"/>
        <w:rPr>
          <w:rFonts w:eastAsia="宋体" w:cs="Times New Roman"/>
          <w:szCs w:val="24"/>
        </w:rPr>
      </w:pPr>
    </w:p>
    <w:p w:rsidR="009901BB" w:rsidRPr="00A00DB7" w:rsidRDefault="009901BB" w:rsidP="00895B01">
      <w:pPr>
        <w:adjustRightInd w:val="0"/>
        <w:snapToGrid w:val="0"/>
        <w:spacing w:line="360" w:lineRule="exact"/>
        <w:rPr>
          <w:rFonts w:eastAsia="宋体" w:cs="Times New Roman"/>
          <w:szCs w:val="24"/>
        </w:rPr>
      </w:pPr>
    </w:p>
    <w:p w:rsidR="009901BB" w:rsidRPr="00A00DB7" w:rsidRDefault="009901BB" w:rsidP="00895B01">
      <w:pPr>
        <w:adjustRightInd w:val="0"/>
        <w:snapToGrid w:val="0"/>
        <w:spacing w:line="360" w:lineRule="exact"/>
        <w:rPr>
          <w:rFonts w:eastAsia="宋体" w:cs="Times New Roman"/>
          <w:szCs w:val="24"/>
        </w:rPr>
      </w:pPr>
    </w:p>
    <w:p w:rsidR="009901BB" w:rsidRPr="00A00DB7" w:rsidRDefault="009901BB" w:rsidP="00895B01">
      <w:pPr>
        <w:adjustRightInd w:val="0"/>
        <w:snapToGrid w:val="0"/>
        <w:spacing w:line="360" w:lineRule="exact"/>
        <w:rPr>
          <w:rFonts w:eastAsia="宋体" w:cs="Times New Roman"/>
          <w:szCs w:val="24"/>
        </w:rPr>
      </w:pPr>
    </w:p>
    <w:p w:rsidR="009901BB" w:rsidRPr="00A00DB7" w:rsidRDefault="009901BB" w:rsidP="00895B01">
      <w:pPr>
        <w:adjustRightInd w:val="0"/>
        <w:snapToGrid w:val="0"/>
        <w:spacing w:line="360" w:lineRule="exact"/>
        <w:rPr>
          <w:rFonts w:eastAsia="宋体" w:cs="Times New Roman"/>
          <w:szCs w:val="24"/>
        </w:rPr>
        <w:sectPr w:rsidR="009901BB" w:rsidRPr="00A00DB7" w:rsidSect="009901BB">
          <w:pgSz w:w="16838" w:h="11906" w:orient="landscape"/>
          <w:pgMar w:top="1797" w:right="1440" w:bottom="1797" w:left="1440" w:header="851" w:footer="992" w:gutter="0"/>
          <w:cols w:space="425"/>
          <w:docGrid w:type="linesAndChars" w:linePitch="312"/>
        </w:sectPr>
      </w:pPr>
    </w:p>
    <w:p w:rsidR="00895B01" w:rsidRPr="00A00DB7" w:rsidRDefault="00895B01" w:rsidP="003921C6">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lastRenderedPageBreak/>
        <w:t xml:space="preserve">2.3 </w:t>
      </w:r>
      <w:r w:rsidRPr="00A00DB7">
        <w:rPr>
          <w:rFonts w:ascii="Times New Roman" w:eastAsia="黑体" w:hAnsi="Times New Roman" w:cs="Times New Roman"/>
          <w:b w:val="0"/>
          <w:sz w:val="21"/>
          <w:szCs w:val="21"/>
        </w:rPr>
        <w:t>不同</w:t>
      </w:r>
      <w:r w:rsidR="00EF3CF6" w:rsidRPr="00A00DB7">
        <w:rPr>
          <w:rFonts w:ascii="Times New Roman" w:eastAsia="黑体" w:hAnsi="Times New Roman" w:cs="Times New Roman"/>
          <w:b w:val="0"/>
          <w:sz w:val="21"/>
          <w:szCs w:val="21"/>
        </w:rPr>
        <w:t>改良剂</w:t>
      </w:r>
      <w:r w:rsidRPr="00A00DB7">
        <w:rPr>
          <w:rFonts w:ascii="Times New Roman" w:eastAsia="黑体" w:hAnsi="Times New Roman" w:cs="Times New Roman"/>
          <w:b w:val="0"/>
          <w:sz w:val="21"/>
          <w:szCs w:val="21"/>
        </w:rPr>
        <w:t>处理对烤烟产质量的影响</w:t>
      </w:r>
    </w:p>
    <w:p w:rsidR="00895B01" w:rsidRPr="00A00DB7" w:rsidRDefault="00895B01" w:rsidP="003921C6">
      <w:pPr>
        <w:ind w:firstLineChars="200" w:firstLine="420"/>
        <w:rPr>
          <w:rFonts w:eastAsia="宋体" w:cs="Times New Roman"/>
          <w:szCs w:val="21"/>
        </w:rPr>
      </w:pPr>
      <w:r w:rsidRPr="00A00DB7">
        <w:rPr>
          <w:rFonts w:eastAsia="宋体" w:cs="Times New Roman"/>
          <w:szCs w:val="21"/>
        </w:rPr>
        <w:t>依据烟叶化学成分的适宜性指标</w:t>
      </w:r>
      <w:r w:rsidR="00CF2E29" w:rsidRPr="00A00DB7">
        <w:rPr>
          <w:rFonts w:eastAsia="宋体" w:cs="Times New Roman"/>
          <w:szCs w:val="21"/>
        </w:rPr>
        <w:fldChar w:fldCharType="begin"/>
      </w:r>
      <w:r w:rsidRPr="00A00DB7">
        <w:rPr>
          <w:rFonts w:eastAsia="宋体" w:cs="Times New Roman"/>
          <w:szCs w:val="21"/>
        </w:rPr>
        <w:instrText xml:space="preserve"> ADDIN NE.Ref.{454D0F66-A0AC-4D3B-9F0D-736DBE1DDE35}</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w:t>
      </w:r>
      <w:r w:rsidR="00A23BC7" w:rsidRPr="00A00DB7">
        <w:rPr>
          <w:rFonts w:eastAsia="宋体" w:cs="Times New Roman"/>
          <w:color w:val="080000"/>
          <w:kern w:val="0"/>
          <w:szCs w:val="21"/>
          <w:vertAlign w:val="superscript"/>
        </w:rPr>
        <w:t>21-23</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w:t>
      </w:r>
      <w:r w:rsidR="001F2C4D" w:rsidRPr="00A00DB7">
        <w:rPr>
          <w:rFonts w:eastAsia="宋体" w:cs="Times New Roman"/>
          <w:szCs w:val="21"/>
        </w:rPr>
        <w:t>不同处理对烤烟烟叶化学成分的影响结果见</w:t>
      </w:r>
      <w:r w:rsidRPr="00A00DB7">
        <w:rPr>
          <w:rFonts w:eastAsia="宋体" w:cs="Times New Roman"/>
          <w:szCs w:val="21"/>
        </w:rPr>
        <w:t>表</w:t>
      </w:r>
      <w:r w:rsidR="00D07E55" w:rsidRPr="00A00DB7">
        <w:rPr>
          <w:rFonts w:eastAsia="宋体" w:cs="Times New Roman"/>
          <w:szCs w:val="21"/>
        </w:rPr>
        <w:t>3</w:t>
      </w:r>
      <w:r w:rsidR="001F2C4D" w:rsidRPr="00A00DB7">
        <w:rPr>
          <w:rFonts w:eastAsia="宋体" w:cs="Times New Roman"/>
          <w:szCs w:val="21"/>
        </w:rPr>
        <w:t>。</w:t>
      </w:r>
      <w:r w:rsidRPr="00A00DB7">
        <w:rPr>
          <w:rFonts w:eastAsia="宋体" w:cs="Times New Roman"/>
          <w:szCs w:val="21"/>
        </w:rPr>
        <w:t>从</w:t>
      </w:r>
      <w:r w:rsidR="001F2C4D" w:rsidRPr="00A00DB7">
        <w:rPr>
          <w:rFonts w:eastAsia="宋体" w:cs="Times New Roman"/>
          <w:szCs w:val="21"/>
        </w:rPr>
        <w:t>表</w:t>
      </w:r>
      <w:r w:rsidR="001F2C4D" w:rsidRPr="00A00DB7">
        <w:rPr>
          <w:rFonts w:eastAsia="宋体" w:cs="Times New Roman"/>
          <w:szCs w:val="21"/>
        </w:rPr>
        <w:t>3</w:t>
      </w:r>
      <w:r w:rsidR="001F2C4D" w:rsidRPr="00A00DB7">
        <w:rPr>
          <w:rFonts w:eastAsia="宋体" w:cs="Times New Roman"/>
          <w:szCs w:val="21"/>
        </w:rPr>
        <w:t>的</w:t>
      </w:r>
      <w:r w:rsidRPr="00A00DB7">
        <w:rPr>
          <w:rFonts w:eastAsia="宋体" w:cs="Times New Roman"/>
          <w:szCs w:val="21"/>
        </w:rPr>
        <w:t>分析结果来看，所有试验烟叶的烟碱含量均位于适宜范围内</w:t>
      </w:r>
      <w:r w:rsidR="001B104F" w:rsidRPr="00A00DB7">
        <w:rPr>
          <w:rFonts w:eastAsia="宋体" w:cs="Times New Roman"/>
          <w:szCs w:val="21"/>
        </w:rPr>
        <w:t>（</w:t>
      </w:r>
      <w:r w:rsidR="0097472A" w:rsidRPr="00A00DB7">
        <w:rPr>
          <w:rFonts w:eastAsia="宋体" w:cs="Times New Roman"/>
          <w:szCs w:val="21"/>
        </w:rPr>
        <w:t>1.3%</w:t>
      </w:r>
      <w:r w:rsidR="00BC0D07" w:rsidRPr="00A00DB7">
        <w:rPr>
          <w:rFonts w:eastAsia="宋体" w:cs="Times New Roman"/>
          <w:szCs w:val="21"/>
        </w:rPr>
        <w:t>~</w:t>
      </w:r>
      <w:r w:rsidR="0097472A" w:rsidRPr="00A00DB7">
        <w:rPr>
          <w:rFonts w:eastAsia="宋体" w:cs="Times New Roman"/>
          <w:szCs w:val="21"/>
        </w:rPr>
        <w:t>3.5%</w:t>
      </w:r>
      <w:r w:rsidR="001B104F" w:rsidRPr="00A00DB7">
        <w:rPr>
          <w:rFonts w:eastAsia="宋体" w:cs="Times New Roman"/>
          <w:szCs w:val="21"/>
        </w:rPr>
        <w:t>）</w:t>
      </w:r>
      <w:r w:rsidRPr="00A00DB7">
        <w:rPr>
          <w:rFonts w:eastAsia="宋体" w:cs="Times New Roman"/>
          <w:szCs w:val="21"/>
        </w:rPr>
        <w:t>，</w:t>
      </w:r>
      <w:r w:rsidRPr="00A00DB7">
        <w:rPr>
          <w:rFonts w:eastAsia="宋体" w:cs="Times New Roman"/>
          <w:szCs w:val="21"/>
        </w:rPr>
        <w:t>T1~T3</w:t>
      </w:r>
      <w:r w:rsidRPr="00A00DB7">
        <w:rPr>
          <w:rFonts w:eastAsia="宋体" w:cs="Times New Roman"/>
          <w:szCs w:val="21"/>
        </w:rPr>
        <w:t>处理的烟碱含量均显著低于</w:t>
      </w:r>
      <w:r w:rsidRPr="00A00DB7">
        <w:rPr>
          <w:rFonts w:eastAsia="宋体" w:cs="Times New Roman"/>
          <w:szCs w:val="21"/>
        </w:rPr>
        <w:t>CK</w:t>
      </w:r>
      <w:r w:rsidRPr="00A00DB7">
        <w:rPr>
          <w:rFonts w:eastAsia="宋体" w:cs="Times New Roman"/>
          <w:szCs w:val="21"/>
        </w:rPr>
        <w:t>；试验烟叶的总氮含量</w:t>
      </w:r>
      <w:r w:rsidR="0097472A" w:rsidRPr="00A00DB7">
        <w:rPr>
          <w:rFonts w:eastAsia="宋体" w:cs="Times New Roman"/>
          <w:szCs w:val="21"/>
        </w:rPr>
        <w:t>（适宜范围为</w:t>
      </w:r>
      <w:r w:rsidR="0097472A" w:rsidRPr="00A00DB7">
        <w:rPr>
          <w:rFonts w:eastAsia="宋体" w:cs="Times New Roman"/>
          <w:szCs w:val="21"/>
        </w:rPr>
        <w:t>1.5%</w:t>
      </w:r>
      <w:r w:rsidR="00BC0D07" w:rsidRPr="00A00DB7">
        <w:rPr>
          <w:rFonts w:eastAsia="宋体" w:cs="Times New Roman"/>
          <w:szCs w:val="21"/>
        </w:rPr>
        <w:t>~</w:t>
      </w:r>
      <w:r w:rsidR="0097472A" w:rsidRPr="00A00DB7">
        <w:rPr>
          <w:rFonts w:eastAsia="宋体" w:cs="Times New Roman"/>
          <w:szCs w:val="21"/>
        </w:rPr>
        <w:t>4%</w:t>
      </w:r>
      <w:r w:rsidR="0097472A" w:rsidRPr="00A00DB7">
        <w:rPr>
          <w:rFonts w:eastAsia="宋体" w:cs="Times New Roman"/>
          <w:szCs w:val="21"/>
        </w:rPr>
        <w:t>）</w:t>
      </w:r>
      <w:r w:rsidRPr="00A00DB7">
        <w:rPr>
          <w:rFonts w:eastAsia="宋体" w:cs="Times New Roman"/>
          <w:szCs w:val="21"/>
        </w:rPr>
        <w:t>范围为</w:t>
      </w:r>
      <w:r w:rsidRPr="00A00DB7">
        <w:rPr>
          <w:rFonts w:eastAsia="宋体" w:cs="Times New Roman"/>
          <w:szCs w:val="21"/>
        </w:rPr>
        <w:t>1.82%~2.16%</w:t>
      </w:r>
      <w:r w:rsidRPr="00A00DB7">
        <w:rPr>
          <w:rFonts w:eastAsia="宋体" w:cs="Times New Roman"/>
          <w:szCs w:val="21"/>
        </w:rPr>
        <w:t>，其中</w:t>
      </w:r>
      <w:r w:rsidRPr="00A00DB7">
        <w:rPr>
          <w:rFonts w:eastAsia="宋体" w:cs="Times New Roman"/>
          <w:szCs w:val="21"/>
        </w:rPr>
        <w:t>T2</w:t>
      </w:r>
      <w:r w:rsidRPr="00A00DB7">
        <w:rPr>
          <w:rFonts w:eastAsia="宋体" w:cs="Times New Roman"/>
          <w:szCs w:val="21"/>
        </w:rPr>
        <w:t>与</w:t>
      </w:r>
      <w:r w:rsidRPr="00A00DB7">
        <w:rPr>
          <w:rFonts w:eastAsia="宋体" w:cs="Times New Roman"/>
          <w:szCs w:val="21"/>
        </w:rPr>
        <w:t>T3</w:t>
      </w:r>
      <w:r w:rsidRPr="00A00DB7">
        <w:rPr>
          <w:rFonts w:eastAsia="宋体" w:cs="Times New Roman"/>
          <w:szCs w:val="21"/>
        </w:rPr>
        <w:t>处理的总氮含量均显著高于</w:t>
      </w:r>
      <w:r w:rsidRPr="00A00DB7">
        <w:rPr>
          <w:rFonts w:eastAsia="宋体" w:cs="Times New Roman"/>
          <w:szCs w:val="21"/>
        </w:rPr>
        <w:t>CK</w:t>
      </w:r>
      <w:r w:rsidRPr="00A00DB7">
        <w:rPr>
          <w:rFonts w:eastAsia="宋体" w:cs="Times New Roman"/>
          <w:szCs w:val="21"/>
        </w:rPr>
        <w:t>；所有试验处理的还原糖含量</w:t>
      </w:r>
      <w:r w:rsidR="00502A41" w:rsidRPr="00A00DB7">
        <w:rPr>
          <w:rFonts w:eastAsia="宋体" w:cs="Times New Roman"/>
          <w:szCs w:val="21"/>
        </w:rPr>
        <w:t>（适宜范围为</w:t>
      </w:r>
      <w:r w:rsidR="00502A41" w:rsidRPr="00A00DB7">
        <w:rPr>
          <w:rFonts w:eastAsia="宋体" w:cs="Times New Roman"/>
          <w:szCs w:val="21"/>
        </w:rPr>
        <w:t>18%</w:t>
      </w:r>
      <w:r w:rsidR="00BC0D07" w:rsidRPr="00A00DB7">
        <w:rPr>
          <w:rFonts w:eastAsia="宋体" w:cs="Times New Roman"/>
          <w:szCs w:val="21"/>
        </w:rPr>
        <w:t>~</w:t>
      </w:r>
      <w:r w:rsidR="00502A41" w:rsidRPr="00A00DB7">
        <w:rPr>
          <w:rFonts w:eastAsia="宋体" w:cs="Times New Roman"/>
          <w:szCs w:val="21"/>
        </w:rPr>
        <w:t>22%</w:t>
      </w:r>
      <w:r w:rsidR="00502A41" w:rsidRPr="00A00DB7">
        <w:rPr>
          <w:rFonts w:eastAsia="宋体" w:cs="Times New Roman"/>
          <w:szCs w:val="21"/>
        </w:rPr>
        <w:t>）略微偏高</w:t>
      </w:r>
      <w:r w:rsidRPr="00A00DB7">
        <w:rPr>
          <w:rFonts w:eastAsia="宋体" w:cs="Times New Roman"/>
          <w:szCs w:val="21"/>
        </w:rPr>
        <w:t>，且各试验处理之间无显著差异；</w:t>
      </w:r>
      <w:r w:rsidRPr="00A00DB7">
        <w:rPr>
          <w:rFonts w:eastAsia="宋体" w:cs="Times New Roman"/>
          <w:szCs w:val="21"/>
        </w:rPr>
        <w:t>T2</w:t>
      </w:r>
      <w:r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处理的钾离子含量</w:t>
      </w:r>
      <w:r w:rsidR="001B104F" w:rsidRPr="00A00DB7">
        <w:rPr>
          <w:rFonts w:eastAsia="宋体" w:cs="Times New Roman"/>
          <w:szCs w:val="21"/>
        </w:rPr>
        <w:t>（适宜</w:t>
      </w:r>
      <w:r w:rsidR="0097472A" w:rsidRPr="00A00DB7">
        <w:rPr>
          <w:rFonts w:eastAsia="宋体" w:cs="Times New Roman"/>
          <w:szCs w:val="21"/>
        </w:rPr>
        <w:t>为</w:t>
      </w:r>
      <w:r w:rsidR="0097472A" w:rsidRPr="00A00DB7">
        <w:rPr>
          <w:rFonts w:eastAsia="宋体" w:cs="Times New Roman"/>
          <w:szCs w:val="21"/>
        </w:rPr>
        <w:t>&gt;</w:t>
      </w:r>
      <w:r w:rsidR="00502A41" w:rsidRPr="00A00DB7">
        <w:rPr>
          <w:rFonts w:eastAsia="宋体" w:cs="Times New Roman"/>
          <w:szCs w:val="21"/>
        </w:rPr>
        <w:t>2</w:t>
      </w:r>
      <w:r w:rsidR="0097472A" w:rsidRPr="00A00DB7">
        <w:rPr>
          <w:rFonts w:eastAsia="宋体" w:cs="Times New Roman"/>
          <w:szCs w:val="21"/>
        </w:rPr>
        <w:t>%</w:t>
      </w:r>
      <w:r w:rsidR="001B104F" w:rsidRPr="00A00DB7">
        <w:rPr>
          <w:rFonts w:eastAsia="宋体" w:cs="Times New Roman"/>
          <w:szCs w:val="21"/>
        </w:rPr>
        <w:t>）</w:t>
      </w:r>
      <w:r w:rsidRPr="00A00DB7">
        <w:rPr>
          <w:rFonts w:eastAsia="宋体" w:cs="Times New Roman"/>
          <w:szCs w:val="21"/>
        </w:rPr>
        <w:t>显著高于</w:t>
      </w:r>
      <w:r w:rsidRPr="00A00DB7">
        <w:rPr>
          <w:rFonts w:eastAsia="宋体" w:cs="Times New Roman"/>
          <w:szCs w:val="21"/>
        </w:rPr>
        <w:t>T1</w:t>
      </w:r>
      <w:r w:rsidRPr="00A00DB7">
        <w:rPr>
          <w:rFonts w:eastAsia="宋体" w:cs="Times New Roman"/>
          <w:szCs w:val="21"/>
        </w:rPr>
        <w:t>和</w:t>
      </w:r>
      <w:r w:rsidRPr="00A00DB7">
        <w:rPr>
          <w:rFonts w:eastAsia="宋体" w:cs="Times New Roman"/>
          <w:szCs w:val="21"/>
        </w:rPr>
        <w:t>CK</w:t>
      </w:r>
      <w:r w:rsidRPr="00A00DB7">
        <w:rPr>
          <w:rFonts w:eastAsia="宋体" w:cs="Times New Roman"/>
          <w:szCs w:val="21"/>
        </w:rPr>
        <w:t>处理，其中</w:t>
      </w:r>
      <w:r w:rsidRPr="00A00DB7">
        <w:rPr>
          <w:rFonts w:eastAsia="宋体" w:cs="Times New Roman"/>
          <w:szCs w:val="21"/>
        </w:rPr>
        <w:t>T3</w:t>
      </w:r>
      <w:r w:rsidRPr="00A00DB7">
        <w:rPr>
          <w:rFonts w:eastAsia="宋体" w:cs="Times New Roman"/>
          <w:szCs w:val="21"/>
        </w:rPr>
        <w:t>处理的钾离子含量为</w:t>
      </w:r>
      <w:r w:rsidRPr="00A00DB7">
        <w:rPr>
          <w:rFonts w:eastAsia="宋体" w:cs="Times New Roman"/>
          <w:szCs w:val="21"/>
        </w:rPr>
        <w:t>2.46%</w:t>
      </w:r>
      <w:r w:rsidRPr="00A00DB7">
        <w:rPr>
          <w:rFonts w:eastAsia="宋体" w:cs="Times New Roman"/>
          <w:szCs w:val="21"/>
        </w:rPr>
        <w:t>，与</w:t>
      </w:r>
      <w:r w:rsidRPr="00A00DB7">
        <w:rPr>
          <w:rFonts w:eastAsia="宋体" w:cs="Times New Roman"/>
          <w:szCs w:val="21"/>
        </w:rPr>
        <w:t>CK</w:t>
      </w:r>
      <w:r w:rsidRPr="00A00DB7">
        <w:rPr>
          <w:rFonts w:eastAsia="宋体" w:cs="Times New Roman"/>
          <w:szCs w:val="21"/>
        </w:rPr>
        <w:t>达极显著水平；试验烟叶氯含量</w:t>
      </w:r>
      <w:r w:rsidR="0097472A" w:rsidRPr="00A00DB7">
        <w:rPr>
          <w:rFonts w:eastAsia="宋体" w:cs="Times New Roman"/>
          <w:szCs w:val="21"/>
        </w:rPr>
        <w:t>（适宜为</w:t>
      </w:r>
      <w:r w:rsidR="00502A41" w:rsidRPr="00A00DB7">
        <w:rPr>
          <w:rFonts w:eastAsia="宋体" w:cs="Times New Roman"/>
          <w:szCs w:val="21"/>
        </w:rPr>
        <w:t>0.2%</w:t>
      </w:r>
      <w:r w:rsidR="00BC0D07" w:rsidRPr="00A00DB7">
        <w:rPr>
          <w:rFonts w:eastAsia="宋体" w:cs="Times New Roman"/>
          <w:szCs w:val="21"/>
        </w:rPr>
        <w:t>~</w:t>
      </w:r>
      <w:r w:rsidR="00502A41" w:rsidRPr="00A00DB7">
        <w:rPr>
          <w:rFonts w:eastAsia="宋体" w:cs="Times New Roman"/>
          <w:szCs w:val="21"/>
        </w:rPr>
        <w:t>0.6</w:t>
      </w:r>
      <w:r w:rsidR="0097472A" w:rsidRPr="00A00DB7">
        <w:rPr>
          <w:rFonts w:eastAsia="宋体" w:cs="Times New Roman"/>
          <w:szCs w:val="21"/>
        </w:rPr>
        <w:t>%</w:t>
      </w:r>
      <w:r w:rsidR="0097472A" w:rsidRPr="00A00DB7">
        <w:rPr>
          <w:rFonts w:eastAsia="宋体" w:cs="Times New Roman"/>
          <w:szCs w:val="21"/>
        </w:rPr>
        <w:t>）</w:t>
      </w:r>
      <w:r w:rsidRPr="00A00DB7">
        <w:rPr>
          <w:rFonts w:eastAsia="宋体" w:cs="Times New Roman"/>
          <w:szCs w:val="21"/>
        </w:rPr>
        <w:t>偏低，其中</w:t>
      </w:r>
      <w:r w:rsidRPr="00A00DB7">
        <w:rPr>
          <w:rFonts w:eastAsia="宋体" w:cs="Times New Roman"/>
          <w:szCs w:val="21"/>
        </w:rPr>
        <w:t>T1</w:t>
      </w:r>
      <w:r w:rsidRPr="00A00DB7">
        <w:rPr>
          <w:rFonts w:eastAsia="宋体" w:cs="Times New Roman"/>
          <w:szCs w:val="21"/>
        </w:rPr>
        <w:t>处理显著低于对照</w:t>
      </w:r>
      <w:r w:rsidRPr="00A00DB7">
        <w:rPr>
          <w:rFonts w:eastAsia="宋体" w:cs="Times New Roman"/>
          <w:szCs w:val="21"/>
        </w:rPr>
        <w:t>CK</w:t>
      </w:r>
      <w:r w:rsidRPr="00A00DB7">
        <w:rPr>
          <w:rFonts w:eastAsia="宋体" w:cs="Times New Roman"/>
          <w:szCs w:val="21"/>
        </w:rPr>
        <w:t>，</w:t>
      </w:r>
      <w:r w:rsidRPr="00A00DB7">
        <w:rPr>
          <w:rFonts w:eastAsia="宋体" w:cs="Times New Roman"/>
          <w:szCs w:val="21"/>
        </w:rPr>
        <w:t>T3</w:t>
      </w:r>
      <w:r w:rsidRPr="00A00DB7">
        <w:rPr>
          <w:rFonts w:eastAsia="宋体" w:cs="Times New Roman"/>
          <w:szCs w:val="21"/>
        </w:rPr>
        <w:t>处理的氯含量显著高于对照</w:t>
      </w:r>
      <w:r w:rsidRPr="00A00DB7">
        <w:rPr>
          <w:rFonts w:eastAsia="宋体" w:cs="Times New Roman"/>
          <w:szCs w:val="21"/>
        </w:rPr>
        <w:t>CK</w:t>
      </w:r>
      <w:r w:rsidRPr="00A00DB7">
        <w:rPr>
          <w:rFonts w:eastAsia="宋体" w:cs="Times New Roman"/>
          <w:szCs w:val="21"/>
        </w:rPr>
        <w:t>；除对照</w:t>
      </w:r>
      <w:r w:rsidRPr="00A00DB7">
        <w:rPr>
          <w:rFonts w:eastAsia="宋体" w:cs="Times New Roman"/>
          <w:szCs w:val="21"/>
        </w:rPr>
        <w:t>CK</w:t>
      </w:r>
      <w:r w:rsidRPr="00A00DB7">
        <w:rPr>
          <w:rFonts w:eastAsia="宋体" w:cs="Times New Roman"/>
          <w:szCs w:val="21"/>
        </w:rPr>
        <w:t>的氮碱比</w:t>
      </w:r>
      <w:r w:rsidR="001B104F" w:rsidRPr="00A00DB7">
        <w:rPr>
          <w:rFonts w:eastAsia="宋体" w:cs="Times New Roman"/>
          <w:szCs w:val="21"/>
        </w:rPr>
        <w:t>（</w:t>
      </w:r>
      <w:r w:rsidR="00502A41" w:rsidRPr="00A00DB7">
        <w:rPr>
          <w:rFonts w:eastAsia="宋体" w:cs="Times New Roman"/>
          <w:szCs w:val="21"/>
        </w:rPr>
        <w:t>适宜范围为</w:t>
      </w:r>
      <w:r w:rsidR="00502A41" w:rsidRPr="00A00DB7">
        <w:rPr>
          <w:rFonts w:eastAsia="宋体" w:cs="Times New Roman"/>
          <w:szCs w:val="21"/>
        </w:rPr>
        <w:t>0.8</w:t>
      </w:r>
      <w:r w:rsidR="00BC0D07" w:rsidRPr="00A00DB7">
        <w:rPr>
          <w:rFonts w:eastAsia="宋体" w:cs="Times New Roman"/>
          <w:szCs w:val="21"/>
        </w:rPr>
        <w:t>~</w:t>
      </w:r>
      <w:r w:rsidR="00502A41" w:rsidRPr="00A00DB7">
        <w:rPr>
          <w:rFonts w:eastAsia="宋体" w:cs="Times New Roman"/>
          <w:szCs w:val="21"/>
        </w:rPr>
        <w:t>1.2</w:t>
      </w:r>
      <w:r w:rsidR="001B104F" w:rsidRPr="00A00DB7">
        <w:rPr>
          <w:rFonts w:eastAsia="宋体" w:cs="Times New Roman"/>
          <w:szCs w:val="21"/>
        </w:rPr>
        <w:t>）</w:t>
      </w:r>
      <w:r w:rsidRPr="00A00DB7">
        <w:rPr>
          <w:rFonts w:eastAsia="宋体" w:cs="Times New Roman"/>
          <w:szCs w:val="21"/>
        </w:rPr>
        <w:t>较低外，其余各处理均无显著差异；所有试验处理的糖碱比均处于适宜性范围内</w:t>
      </w:r>
      <w:r w:rsidR="001B104F" w:rsidRPr="00A00DB7">
        <w:rPr>
          <w:rFonts w:eastAsia="宋体" w:cs="Times New Roman"/>
          <w:szCs w:val="21"/>
        </w:rPr>
        <w:t>（</w:t>
      </w:r>
      <w:r w:rsidR="00502A41" w:rsidRPr="00A00DB7">
        <w:rPr>
          <w:rFonts w:eastAsia="宋体" w:cs="Times New Roman"/>
          <w:szCs w:val="21"/>
        </w:rPr>
        <w:t>8</w:t>
      </w:r>
      <w:r w:rsidR="00BC0D07" w:rsidRPr="00A00DB7">
        <w:rPr>
          <w:rFonts w:eastAsia="宋体" w:cs="Times New Roman"/>
          <w:szCs w:val="21"/>
        </w:rPr>
        <w:t>~</w:t>
      </w:r>
      <w:r w:rsidR="00502A41" w:rsidRPr="00A00DB7">
        <w:rPr>
          <w:rFonts w:eastAsia="宋体" w:cs="Times New Roman"/>
          <w:szCs w:val="21"/>
        </w:rPr>
        <w:t>12</w:t>
      </w:r>
      <w:r w:rsidR="001B104F" w:rsidRPr="00A00DB7">
        <w:rPr>
          <w:rFonts w:eastAsia="宋体" w:cs="Times New Roman"/>
          <w:szCs w:val="21"/>
        </w:rPr>
        <w:t>）</w:t>
      </w:r>
      <w:r w:rsidRPr="00A00DB7">
        <w:rPr>
          <w:rFonts w:eastAsia="宋体" w:cs="Times New Roman"/>
          <w:szCs w:val="21"/>
        </w:rPr>
        <w:t>，</w:t>
      </w:r>
      <w:r w:rsidRPr="00A00DB7">
        <w:rPr>
          <w:rFonts w:eastAsia="宋体" w:cs="Times New Roman"/>
          <w:szCs w:val="21"/>
        </w:rPr>
        <w:t>T1~T3</w:t>
      </w:r>
      <w:r w:rsidRPr="00A00DB7">
        <w:rPr>
          <w:rFonts w:eastAsia="宋体" w:cs="Times New Roman"/>
          <w:szCs w:val="21"/>
        </w:rPr>
        <w:t>处理的糖碱比均显著高于对照</w:t>
      </w:r>
      <w:r w:rsidRPr="00A00DB7">
        <w:rPr>
          <w:rFonts w:eastAsia="宋体" w:cs="Times New Roman"/>
          <w:szCs w:val="21"/>
        </w:rPr>
        <w:t>CK</w:t>
      </w:r>
      <w:r w:rsidRPr="00A00DB7">
        <w:rPr>
          <w:rFonts w:eastAsia="宋体" w:cs="Times New Roman"/>
          <w:szCs w:val="21"/>
        </w:rPr>
        <w:t>；试验烟叶的钾氯比</w:t>
      </w:r>
      <w:r w:rsidR="0097472A" w:rsidRPr="00A00DB7">
        <w:rPr>
          <w:rFonts w:eastAsia="宋体" w:cs="Times New Roman"/>
          <w:szCs w:val="21"/>
        </w:rPr>
        <w:t>（适宜为</w:t>
      </w:r>
      <w:r w:rsidR="0097472A" w:rsidRPr="00A00DB7">
        <w:rPr>
          <w:rFonts w:eastAsia="宋体" w:cs="Times New Roman"/>
          <w:szCs w:val="21"/>
        </w:rPr>
        <w:t>&gt;4</w:t>
      </w:r>
      <w:r w:rsidR="0097472A" w:rsidRPr="00A00DB7">
        <w:rPr>
          <w:rFonts w:eastAsia="宋体" w:cs="Times New Roman"/>
          <w:szCs w:val="21"/>
        </w:rPr>
        <w:t>）</w:t>
      </w:r>
      <w:r w:rsidRPr="00A00DB7">
        <w:rPr>
          <w:rFonts w:eastAsia="宋体" w:cs="Times New Roman"/>
          <w:szCs w:val="21"/>
        </w:rPr>
        <w:t>范围</w:t>
      </w:r>
      <w:r w:rsidR="00466A35" w:rsidRPr="00A00DB7">
        <w:rPr>
          <w:rFonts w:eastAsia="宋体" w:cs="Times New Roman"/>
          <w:szCs w:val="21"/>
        </w:rPr>
        <w:t>为</w:t>
      </w:r>
      <w:r w:rsidRPr="00A00DB7">
        <w:rPr>
          <w:rFonts w:eastAsia="宋体" w:cs="Times New Roman"/>
          <w:szCs w:val="21"/>
        </w:rPr>
        <w:t>13.0~20.1</w:t>
      </w:r>
      <w:r w:rsidRPr="00A00DB7">
        <w:rPr>
          <w:rFonts w:eastAsia="宋体" w:cs="Times New Roman"/>
          <w:szCs w:val="21"/>
        </w:rPr>
        <w:t>，其中</w:t>
      </w:r>
      <w:r w:rsidRPr="00A00DB7">
        <w:rPr>
          <w:rFonts w:eastAsia="宋体" w:cs="Times New Roman"/>
          <w:szCs w:val="21"/>
        </w:rPr>
        <w:t>T1</w:t>
      </w:r>
      <w:r w:rsidRPr="00A00DB7">
        <w:rPr>
          <w:rFonts w:eastAsia="宋体" w:cs="Times New Roman"/>
          <w:szCs w:val="21"/>
        </w:rPr>
        <w:t>和</w:t>
      </w:r>
      <w:r w:rsidRPr="00A00DB7">
        <w:rPr>
          <w:rFonts w:eastAsia="宋体" w:cs="Times New Roman"/>
          <w:szCs w:val="21"/>
        </w:rPr>
        <w:t>T2</w:t>
      </w:r>
      <w:r w:rsidRPr="00A00DB7">
        <w:rPr>
          <w:rFonts w:eastAsia="宋体" w:cs="Times New Roman"/>
          <w:szCs w:val="21"/>
        </w:rPr>
        <w:t>处理的钾氯比显著高于对照</w:t>
      </w:r>
      <w:r w:rsidRPr="00A00DB7">
        <w:rPr>
          <w:rFonts w:eastAsia="宋体" w:cs="Times New Roman"/>
          <w:szCs w:val="21"/>
        </w:rPr>
        <w:t>CK</w:t>
      </w:r>
      <w:r w:rsidR="001F2C4D" w:rsidRPr="00A00DB7">
        <w:rPr>
          <w:rFonts w:eastAsia="宋体" w:cs="Times New Roman"/>
          <w:szCs w:val="21"/>
        </w:rPr>
        <w:t>。</w:t>
      </w:r>
      <w:r w:rsidR="00EF3CF6" w:rsidRPr="00A00DB7">
        <w:rPr>
          <w:rFonts w:eastAsia="宋体" w:cs="Times New Roman"/>
          <w:szCs w:val="21"/>
        </w:rPr>
        <w:t>总体而言</w:t>
      </w:r>
      <w:r w:rsidRPr="00A00DB7">
        <w:rPr>
          <w:rFonts w:eastAsia="宋体" w:cs="Times New Roman"/>
          <w:szCs w:val="21"/>
        </w:rPr>
        <w:t>，各试验处理的烟叶化学成分均处于适宜性范围内，而通过深耕与配施改良剂，能够进一步的使烟叶内在成分结构趋于合理，有利于提升烟叶品质。</w:t>
      </w:r>
    </w:p>
    <w:p w:rsidR="00895B01" w:rsidRPr="00A00DB7" w:rsidRDefault="00895B01" w:rsidP="003921C6">
      <w:pPr>
        <w:adjustRightInd w:val="0"/>
        <w:snapToGrid w:val="0"/>
        <w:jc w:val="center"/>
        <w:rPr>
          <w:rFonts w:eastAsia="宋体" w:cs="Times New Roman"/>
          <w:b/>
          <w:sz w:val="18"/>
          <w:szCs w:val="18"/>
        </w:rPr>
      </w:pPr>
      <w:r w:rsidRPr="00A00DB7">
        <w:rPr>
          <w:rFonts w:eastAsia="宋体" w:cs="Times New Roman"/>
          <w:b/>
          <w:sz w:val="18"/>
          <w:szCs w:val="18"/>
        </w:rPr>
        <w:t>表</w:t>
      </w:r>
      <w:r w:rsidR="00D07E55" w:rsidRPr="00A00DB7">
        <w:rPr>
          <w:rFonts w:eastAsia="宋体" w:cs="Times New Roman"/>
          <w:b/>
          <w:sz w:val="18"/>
          <w:szCs w:val="18"/>
        </w:rPr>
        <w:t>3</w:t>
      </w:r>
      <w:r w:rsidRPr="00A00DB7">
        <w:rPr>
          <w:rFonts w:eastAsia="宋体" w:cs="Times New Roman"/>
          <w:b/>
          <w:sz w:val="18"/>
          <w:szCs w:val="18"/>
        </w:rPr>
        <w:t>不同</w:t>
      </w:r>
      <w:r w:rsidR="00EF3CF6" w:rsidRPr="00A00DB7">
        <w:rPr>
          <w:rFonts w:eastAsia="宋体" w:cs="Times New Roman"/>
          <w:b/>
          <w:sz w:val="18"/>
          <w:szCs w:val="18"/>
        </w:rPr>
        <w:t>改良剂</w:t>
      </w:r>
      <w:r w:rsidRPr="00A00DB7">
        <w:rPr>
          <w:rFonts w:eastAsia="宋体" w:cs="Times New Roman"/>
          <w:b/>
          <w:sz w:val="18"/>
          <w:szCs w:val="18"/>
        </w:rPr>
        <w:t>处理对烤烟化学成分的影响</w:t>
      </w:r>
    </w:p>
    <w:p w:rsidR="0053138F" w:rsidRPr="00A00DB7" w:rsidRDefault="0053138F" w:rsidP="003921C6">
      <w:pPr>
        <w:jc w:val="center"/>
        <w:rPr>
          <w:rFonts w:eastAsia="宋体" w:cs="Times New Roman"/>
          <w:sz w:val="18"/>
          <w:szCs w:val="18"/>
        </w:rPr>
      </w:pPr>
      <w:r w:rsidRPr="00A00DB7">
        <w:rPr>
          <w:rFonts w:eastAsia="宋体" w:cs="Times New Roman"/>
          <w:b/>
          <w:sz w:val="18"/>
          <w:szCs w:val="18"/>
        </w:rPr>
        <w:t>Table3</w:t>
      </w:r>
      <w:r w:rsidRPr="00A00DB7">
        <w:rPr>
          <w:rFonts w:eastAsia="宋体" w:cs="Times New Roman"/>
          <w:sz w:val="18"/>
          <w:szCs w:val="18"/>
        </w:rPr>
        <w:t xml:space="preserve"> Effect</w:t>
      </w:r>
      <w:r w:rsidR="003200F1" w:rsidRPr="00A00DB7">
        <w:rPr>
          <w:rFonts w:eastAsia="宋体" w:cs="Times New Roman"/>
          <w:sz w:val="18"/>
          <w:szCs w:val="18"/>
        </w:rPr>
        <w:t>s</w:t>
      </w:r>
      <w:r w:rsidRPr="00A00DB7">
        <w:rPr>
          <w:rFonts w:eastAsia="宋体" w:cs="Times New Roman"/>
          <w:sz w:val="18"/>
          <w:szCs w:val="18"/>
        </w:rPr>
        <w:t xml:space="preserve"> of </w:t>
      </w:r>
      <w:r w:rsidR="00EF3CF6" w:rsidRPr="00A00DB7">
        <w:rPr>
          <w:rFonts w:eastAsia="宋体" w:cs="Times New Roman"/>
          <w:sz w:val="18"/>
          <w:szCs w:val="18"/>
        </w:rPr>
        <w:t xml:space="preserve">soil </w:t>
      </w:r>
      <w:r w:rsidR="00AD583B" w:rsidRPr="00A00DB7">
        <w:rPr>
          <w:rFonts w:eastAsia="宋体" w:cs="Times New Roman"/>
          <w:sz w:val="18"/>
          <w:szCs w:val="18"/>
        </w:rPr>
        <w:t>amendments</w:t>
      </w:r>
      <w:r w:rsidRPr="00A00DB7">
        <w:rPr>
          <w:rFonts w:eastAsia="宋体" w:cs="Times New Roman"/>
          <w:sz w:val="18"/>
          <w:szCs w:val="18"/>
        </w:rPr>
        <w:t xml:space="preserve"> on chemical composition of flue-cured to</w:t>
      </w:r>
      <w:r w:rsidR="00EF3CF6" w:rsidRPr="00A00DB7">
        <w:rPr>
          <w:rFonts w:eastAsia="宋体" w:cs="Times New Roman"/>
          <w:sz w:val="18"/>
          <w:szCs w:val="18"/>
        </w:rPr>
        <w:t xml:space="preserve"> </w:t>
      </w:r>
      <w:r w:rsidRPr="00A00DB7">
        <w:rPr>
          <w:rFonts w:eastAsia="宋体" w:cs="Times New Roman"/>
          <w:sz w:val="18"/>
          <w:szCs w:val="18"/>
        </w:rPr>
        <w:t>bacco</w:t>
      </w:r>
      <w:r w:rsidR="00EF3CF6" w:rsidRPr="00A00DB7">
        <w:rPr>
          <w:rFonts w:eastAsia="宋体" w:cs="Times New Roman"/>
          <w:sz w:val="18"/>
          <w:szCs w:val="18"/>
        </w:rPr>
        <w:t xml:space="preserve"> </w:t>
      </w:r>
      <w:r w:rsidR="00AD583B" w:rsidRPr="00A00DB7">
        <w:rPr>
          <w:rFonts w:eastAsia="宋体" w:cs="Times New Roman"/>
          <w:sz w:val="18"/>
          <w:szCs w:val="18"/>
        </w:rPr>
        <w:t>relative to treatment</w:t>
      </w:r>
    </w:p>
    <w:tbl>
      <w:tblPr>
        <w:tblW w:w="5500" w:type="pct"/>
        <w:jc w:val="center"/>
        <w:tblBorders>
          <w:top w:val="single" w:sz="2" w:space="0" w:color="auto"/>
          <w:bottom w:val="single" w:sz="2" w:space="0" w:color="auto"/>
        </w:tblBorders>
        <w:tblLook w:val="01E0"/>
      </w:tblPr>
      <w:tblGrid>
        <w:gridCol w:w="1045"/>
        <w:gridCol w:w="1042"/>
        <w:gridCol w:w="1041"/>
        <w:gridCol w:w="1041"/>
        <w:gridCol w:w="1041"/>
        <w:gridCol w:w="1041"/>
        <w:gridCol w:w="1041"/>
        <w:gridCol w:w="1041"/>
        <w:gridCol w:w="1041"/>
      </w:tblGrid>
      <w:tr w:rsidR="00895B01" w:rsidRPr="00A00DB7" w:rsidTr="0078662F">
        <w:trPr>
          <w:jc w:val="center"/>
        </w:trPr>
        <w:tc>
          <w:tcPr>
            <w:tcW w:w="1045" w:type="dxa"/>
            <w:tcBorders>
              <w:top w:val="single" w:sz="12" w:space="0" w:color="auto"/>
              <w:bottom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处理</w:t>
            </w:r>
          </w:p>
          <w:p w:rsidR="001F13D5" w:rsidRPr="00A00DB7" w:rsidRDefault="001F13D5" w:rsidP="003921C6">
            <w:pPr>
              <w:adjustRightInd w:val="0"/>
              <w:snapToGrid w:val="0"/>
              <w:jc w:val="center"/>
              <w:rPr>
                <w:rFonts w:eastAsia="宋体" w:cs="Times New Roman"/>
                <w:sz w:val="18"/>
                <w:szCs w:val="18"/>
              </w:rPr>
            </w:pPr>
            <w:r w:rsidRPr="00A00DB7">
              <w:rPr>
                <w:rFonts w:eastAsia="宋体" w:cs="Times New Roman"/>
                <w:sz w:val="18"/>
                <w:szCs w:val="18"/>
              </w:rPr>
              <w:t>Treatment</w:t>
            </w:r>
          </w:p>
        </w:tc>
        <w:tc>
          <w:tcPr>
            <w:tcW w:w="1042" w:type="dxa"/>
            <w:tcBorders>
              <w:top w:val="single" w:sz="12" w:space="0" w:color="auto"/>
              <w:bottom w:val="single" w:sz="2" w:space="0" w:color="auto"/>
            </w:tcBorders>
          </w:tcPr>
          <w:p w:rsidR="001F13D5"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烟碱</w:t>
            </w:r>
          </w:p>
          <w:p w:rsidR="001F13D5" w:rsidRPr="00A00DB7" w:rsidRDefault="001F13D5" w:rsidP="003921C6">
            <w:pPr>
              <w:adjustRightInd w:val="0"/>
              <w:snapToGrid w:val="0"/>
              <w:jc w:val="center"/>
              <w:rPr>
                <w:rFonts w:eastAsia="宋体" w:cs="Times New Roman"/>
                <w:sz w:val="18"/>
                <w:szCs w:val="18"/>
              </w:rPr>
            </w:pPr>
            <w:r w:rsidRPr="00A00DB7">
              <w:rPr>
                <w:rFonts w:eastAsia="宋体" w:cs="Times New Roman"/>
                <w:sz w:val="18"/>
                <w:szCs w:val="18"/>
              </w:rPr>
              <w:t>Nicotine</w:t>
            </w:r>
          </w:p>
          <w:p w:rsidR="00895B01" w:rsidRPr="00A00DB7" w:rsidRDefault="00D3399B" w:rsidP="003921C6">
            <w:pPr>
              <w:adjustRightInd w:val="0"/>
              <w:snapToGrid w:val="0"/>
              <w:jc w:val="center"/>
              <w:rPr>
                <w:rFonts w:eastAsia="宋体" w:cs="Times New Roman"/>
                <w:sz w:val="18"/>
                <w:szCs w:val="18"/>
              </w:rPr>
            </w:pPr>
            <w:r w:rsidRPr="00A00DB7">
              <w:rPr>
                <w:rFonts w:eastAsia="宋体" w:cs="Times New Roman"/>
                <w:sz w:val="18"/>
                <w:szCs w:val="18"/>
              </w:rPr>
              <w:t>(</w:t>
            </w:r>
            <w:r w:rsidR="00895B01" w:rsidRPr="00A00DB7">
              <w:rPr>
                <w:rFonts w:eastAsia="宋体" w:cs="Times New Roman"/>
                <w:sz w:val="18"/>
                <w:szCs w:val="18"/>
              </w:rPr>
              <w:t>%</w:t>
            </w:r>
            <w:r w:rsidRPr="00A00DB7">
              <w:rPr>
                <w:rFonts w:eastAsia="宋体" w:cs="Times New Roman"/>
                <w:sz w:val="18"/>
                <w:szCs w:val="18"/>
              </w:rPr>
              <w:t>)</w:t>
            </w:r>
          </w:p>
        </w:tc>
        <w:tc>
          <w:tcPr>
            <w:tcW w:w="1041" w:type="dxa"/>
            <w:tcBorders>
              <w:top w:val="single" w:sz="12" w:space="0" w:color="auto"/>
              <w:bottom w:val="single" w:sz="2" w:space="0" w:color="auto"/>
            </w:tcBorders>
          </w:tcPr>
          <w:p w:rsidR="001F13D5"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总氮</w:t>
            </w:r>
          </w:p>
          <w:p w:rsidR="001F13D5" w:rsidRPr="00A00DB7" w:rsidRDefault="001F13D5" w:rsidP="003921C6">
            <w:pPr>
              <w:adjustRightInd w:val="0"/>
              <w:snapToGrid w:val="0"/>
              <w:jc w:val="center"/>
              <w:rPr>
                <w:rFonts w:eastAsia="宋体" w:cs="Times New Roman"/>
                <w:sz w:val="18"/>
                <w:szCs w:val="18"/>
              </w:rPr>
            </w:pPr>
            <w:r w:rsidRPr="00A00DB7">
              <w:rPr>
                <w:rFonts w:eastAsia="宋体" w:cs="Times New Roman"/>
                <w:sz w:val="18"/>
                <w:szCs w:val="18"/>
              </w:rPr>
              <w:t xml:space="preserve">Total </w:t>
            </w:r>
            <w:r w:rsidR="006F13C2" w:rsidRPr="00A00DB7">
              <w:rPr>
                <w:rFonts w:eastAsia="宋体" w:cs="Times New Roman"/>
                <w:sz w:val="18"/>
                <w:szCs w:val="18"/>
              </w:rPr>
              <w:t>N</w:t>
            </w:r>
          </w:p>
          <w:p w:rsidR="00895B01" w:rsidRPr="00A00DB7" w:rsidRDefault="00D3399B" w:rsidP="003921C6">
            <w:pPr>
              <w:adjustRightInd w:val="0"/>
              <w:snapToGrid w:val="0"/>
              <w:jc w:val="center"/>
              <w:rPr>
                <w:rFonts w:eastAsia="宋体" w:cs="Times New Roman"/>
                <w:sz w:val="18"/>
                <w:szCs w:val="18"/>
              </w:rPr>
            </w:pPr>
            <w:r w:rsidRPr="00A00DB7">
              <w:rPr>
                <w:rFonts w:eastAsia="宋体" w:cs="Times New Roman"/>
                <w:sz w:val="18"/>
                <w:szCs w:val="18"/>
              </w:rPr>
              <w:t>(</w:t>
            </w:r>
            <w:r w:rsidR="00895B01" w:rsidRPr="00A00DB7">
              <w:rPr>
                <w:rFonts w:eastAsia="宋体" w:cs="Times New Roman"/>
                <w:sz w:val="18"/>
                <w:szCs w:val="18"/>
              </w:rPr>
              <w:t>%</w:t>
            </w:r>
            <w:r w:rsidRPr="00A00DB7">
              <w:rPr>
                <w:rFonts w:eastAsia="宋体" w:cs="Times New Roman"/>
                <w:sz w:val="18"/>
                <w:szCs w:val="18"/>
              </w:rPr>
              <w:t>)</w:t>
            </w:r>
          </w:p>
        </w:tc>
        <w:tc>
          <w:tcPr>
            <w:tcW w:w="1041" w:type="dxa"/>
            <w:tcBorders>
              <w:top w:val="single" w:sz="12" w:space="0" w:color="auto"/>
              <w:bottom w:val="single" w:sz="2" w:space="0" w:color="auto"/>
            </w:tcBorders>
          </w:tcPr>
          <w:p w:rsidR="001F13D5"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还原糖</w:t>
            </w:r>
          </w:p>
          <w:p w:rsidR="001F13D5" w:rsidRPr="00A00DB7" w:rsidRDefault="001F13D5" w:rsidP="003921C6">
            <w:pPr>
              <w:adjustRightInd w:val="0"/>
              <w:snapToGrid w:val="0"/>
              <w:jc w:val="center"/>
              <w:rPr>
                <w:rFonts w:eastAsia="宋体" w:cs="Times New Roman"/>
                <w:sz w:val="18"/>
                <w:szCs w:val="18"/>
              </w:rPr>
            </w:pPr>
            <w:r w:rsidRPr="00A00DB7">
              <w:rPr>
                <w:rFonts w:eastAsia="宋体" w:cs="Times New Roman"/>
                <w:sz w:val="18"/>
                <w:szCs w:val="18"/>
              </w:rPr>
              <w:t xml:space="preserve">Reducing </w:t>
            </w:r>
            <w:r w:rsidR="006F13C2" w:rsidRPr="00A00DB7">
              <w:rPr>
                <w:rFonts w:eastAsia="宋体" w:cs="Times New Roman"/>
                <w:sz w:val="18"/>
                <w:szCs w:val="18"/>
              </w:rPr>
              <w:t>s</w:t>
            </w:r>
            <w:r w:rsidRPr="00A00DB7">
              <w:rPr>
                <w:rFonts w:eastAsia="宋体" w:cs="Times New Roman"/>
                <w:sz w:val="18"/>
                <w:szCs w:val="18"/>
              </w:rPr>
              <w:t xml:space="preserve">ugar </w:t>
            </w:r>
          </w:p>
          <w:p w:rsidR="00895B01" w:rsidRPr="00A00DB7" w:rsidRDefault="00D3399B" w:rsidP="003921C6">
            <w:pPr>
              <w:adjustRightInd w:val="0"/>
              <w:snapToGrid w:val="0"/>
              <w:jc w:val="center"/>
              <w:rPr>
                <w:rFonts w:eastAsia="宋体" w:cs="Times New Roman"/>
                <w:sz w:val="18"/>
                <w:szCs w:val="18"/>
              </w:rPr>
            </w:pPr>
            <w:r w:rsidRPr="00A00DB7">
              <w:rPr>
                <w:rFonts w:eastAsia="宋体" w:cs="Times New Roman"/>
                <w:sz w:val="18"/>
                <w:szCs w:val="18"/>
              </w:rPr>
              <w:t>(</w:t>
            </w:r>
            <w:r w:rsidR="00895B01" w:rsidRPr="00A00DB7">
              <w:rPr>
                <w:rFonts w:eastAsia="宋体" w:cs="Times New Roman"/>
                <w:sz w:val="18"/>
                <w:szCs w:val="18"/>
              </w:rPr>
              <w:t>%</w:t>
            </w:r>
            <w:r w:rsidRPr="00A00DB7">
              <w:rPr>
                <w:rFonts w:eastAsia="宋体" w:cs="Times New Roman"/>
                <w:sz w:val="18"/>
                <w:szCs w:val="18"/>
              </w:rPr>
              <w:t>)</w:t>
            </w:r>
          </w:p>
        </w:tc>
        <w:tc>
          <w:tcPr>
            <w:tcW w:w="1041" w:type="dxa"/>
            <w:tcBorders>
              <w:top w:val="single" w:sz="12" w:space="0" w:color="auto"/>
              <w:bottom w:val="single" w:sz="2" w:space="0" w:color="auto"/>
            </w:tcBorders>
          </w:tcPr>
          <w:p w:rsidR="00D3399B" w:rsidRPr="00A00DB7" w:rsidRDefault="001F13D5"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钾</w:t>
            </w:r>
            <w:r w:rsidR="001B104F" w:rsidRPr="00A00DB7">
              <w:rPr>
                <w:rFonts w:eastAsia="宋体" w:cs="Times New Roman"/>
                <w:color w:val="000000"/>
                <w:sz w:val="18"/>
                <w:szCs w:val="18"/>
              </w:rPr>
              <w:t>离子</w:t>
            </w:r>
          </w:p>
          <w:p w:rsidR="001F13D5" w:rsidRPr="00A00DB7" w:rsidRDefault="001F13D5"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 xml:space="preserve">Total </w:t>
            </w:r>
            <w:r w:rsidR="006F13C2" w:rsidRPr="00A00DB7">
              <w:rPr>
                <w:rFonts w:eastAsia="宋体" w:cs="Times New Roman"/>
                <w:color w:val="000000"/>
                <w:sz w:val="18"/>
                <w:szCs w:val="18"/>
              </w:rPr>
              <w:t>K</w:t>
            </w:r>
          </w:p>
          <w:p w:rsidR="00895B01" w:rsidRPr="00A00DB7" w:rsidRDefault="00D3399B"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w:t>
            </w:r>
            <w:r w:rsidR="00895B01" w:rsidRPr="00A00DB7">
              <w:rPr>
                <w:rFonts w:eastAsia="宋体" w:cs="Times New Roman"/>
                <w:color w:val="000000"/>
                <w:sz w:val="18"/>
                <w:szCs w:val="18"/>
              </w:rPr>
              <w:t>%</w:t>
            </w:r>
            <w:r w:rsidRPr="00A00DB7">
              <w:rPr>
                <w:rFonts w:eastAsia="宋体" w:cs="Times New Roman"/>
                <w:color w:val="000000"/>
                <w:sz w:val="18"/>
                <w:szCs w:val="18"/>
              </w:rPr>
              <w:t>)</w:t>
            </w:r>
          </w:p>
        </w:tc>
        <w:tc>
          <w:tcPr>
            <w:tcW w:w="1041" w:type="dxa"/>
            <w:tcBorders>
              <w:top w:val="single" w:sz="12" w:space="0" w:color="auto"/>
              <w:bottom w:val="single" w:sz="2" w:space="0" w:color="auto"/>
            </w:tcBorders>
          </w:tcPr>
          <w:p w:rsidR="001F13D5"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氯离子</w:t>
            </w:r>
          </w:p>
          <w:p w:rsidR="001F13D5" w:rsidRPr="00A00DB7" w:rsidRDefault="009A00DF" w:rsidP="003921C6">
            <w:pPr>
              <w:adjustRightInd w:val="0"/>
              <w:snapToGrid w:val="0"/>
              <w:jc w:val="center"/>
              <w:rPr>
                <w:rFonts w:eastAsia="宋体" w:cs="Times New Roman"/>
                <w:sz w:val="18"/>
                <w:szCs w:val="18"/>
              </w:rPr>
            </w:pPr>
            <w:r w:rsidRPr="00A00DB7">
              <w:rPr>
                <w:rFonts w:eastAsia="宋体" w:cs="Times New Roman"/>
                <w:color w:val="000000"/>
                <w:sz w:val="18"/>
                <w:szCs w:val="18"/>
              </w:rPr>
              <w:t>Total</w:t>
            </w:r>
            <w:r w:rsidR="00EF3CF6" w:rsidRPr="00A00DB7">
              <w:rPr>
                <w:rFonts w:eastAsia="宋体" w:cs="Times New Roman"/>
                <w:color w:val="000000"/>
                <w:sz w:val="18"/>
                <w:szCs w:val="18"/>
              </w:rPr>
              <w:t xml:space="preserve"> </w:t>
            </w:r>
            <w:r w:rsidR="001F13D5" w:rsidRPr="00A00DB7">
              <w:rPr>
                <w:rFonts w:eastAsia="宋体" w:cs="Times New Roman"/>
                <w:sz w:val="18"/>
                <w:szCs w:val="18"/>
              </w:rPr>
              <w:t>Cl</w:t>
            </w:r>
          </w:p>
          <w:p w:rsidR="00895B01" w:rsidRPr="00A00DB7" w:rsidRDefault="00D3399B" w:rsidP="003921C6">
            <w:pPr>
              <w:adjustRightInd w:val="0"/>
              <w:snapToGrid w:val="0"/>
              <w:jc w:val="center"/>
              <w:rPr>
                <w:rFonts w:eastAsia="宋体" w:cs="Times New Roman"/>
                <w:sz w:val="18"/>
                <w:szCs w:val="18"/>
              </w:rPr>
            </w:pPr>
            <w:r w:rsidRPr="00A00DB7">
              <w:rPr>
                <w:rFonts w:eastAsia="宋体" w:cs="Times New Roman"/>
                <w:sz w:val="18"/>
                <w:szCs w:val="18"/>
              </w:rPr>
              <w:t>(</w:t>
            </w:r>
            <w:r w:rsidR="00895B01" w:rsidRPr="00A00DB7">
              <w:rPr>
                <w:rFonts w:eastAsia="宋体" w:cs="Times New Roman"/>
                <w:sz w:val="18"/>
                <w:szCs w:val="18"/>
              </w:rPr>
              <w:t>%</w:t>
            </w:r>
            <w:r w:rsidRPr="00A00DB7">
              <w:rPr>
                <w:rFonts w:eastAsia="宋体" w:cs="Times New Roman"/>
                <w:sz w:val="18"/>
                <w:szCs w:val="18"/>
              </w:rPr>
              <w:t>)</w:t>
            </w:r>
          </w:p>
        </w:tc>
        <w:tc>
          <w:tcPr>
            <w:tcW w:w="1041" w:type="dxa"/>
            <w:tcBorders>
              <w:top w:val="single" w:sz="12" w:space="0" w:color="auto"/>
              <w:bottom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氮碱比</w:t>
            </w:r>
          </w:p>
          <w:p w:rsidR="006F13C2" w:rsidRPr="00A00DB7" w:rsidRDefault="006F13C2" w:rsidP="003921C6">
            <w:pPr>
              <w:adjustRightInd w:val="0"/>
              <w:snapToGrid w:val="0"/>
              <w:jc w:val="center"/>
              <w:rPr>
                <w:rFonts w:eastAsia="宋体" w:cs="Times New Roman"/>
                <w:sz w:val="18"/>
                <w:szCs w:val="18"/>
              </w:rPr>
            </w:pPr>
            <w:r w:rsidRPr="00A00DB7">
              <w:rPr>
                <w:rFonts w:eastAsia="宋体" w:cs="Times New Roman"/>
                <w:sz w:val="18"/>
                <w:szCs w:val="18"/>
              </w:rPr>
              <w:t>N</w:t>
            </w:r>
            <w:r w:rsidR="001F13D5" w:rsidRPr="00A00DB7">
              <w:rPr>
                <w:rFonts w:eastAsia="宋体" w:cs="Times New Roman"/>
                <w:sz w:val="18"/>
                <w:szCs w:val="18"/>
              </w:rPr>
              <w:t>itrogen</w:t>
            </w:r>
            <w:r w:rsidRPr="00A00DB7">
              <w:rPr>
                <w:rFonts w:eastAsia="宋体" w:cs="Times New Roman"/>
                <w:sz w:val="18"/>
                <w:szCs w:val="18"/>
              </w:rPr>
              <w:t>/</w:t>
            </w:r>
          </w:p>
          <w:p w:rsidR="001F13D5" w:rsidRPr="00A00DB7" w:rsidRDefault="006F13C2" w:rsidP="003921C6">
            <w:pPr>
              <w:adjustRightInd w:val="0"/>
              <w:snapToGrid w:val="0"/>
              <w:jc w:val="center"/>
              <w:rPr>
                <w:rFonts w:eastAsia="宋体" w:cs="Times New Roman"/>
                <w:sz w:val="18"/>
                <w:szCs w:val="18"/>
              </w:rPr>
            </w:pPr>
            <w:r w:rsidRPr="00A00DB7">
              <w:rPr>
                <w:rFonts w:eastAsia="宋体" w:cs="Times New Roman"/>
                <w:sz w:val="18"/>
                <w:szCs w:val="18"/>
              </w:rPr>
              <w:t>n</w:t>
            </w:r>
            <w:r w:rsidR="001F13D5" w:rsidRPr="00A00DB7">
              <w:rPr>
                <w:rFonts w:eastAsia="宋体" w:cs="Times New Roman"/>
                <w:sz w:val="18"/>
                <w:szCs w:val="18"/>
              </w:rPr>
              <w:t>icotine</w:t>
            </w:r>
          </w:p>
        </w:tc>
        <w:tc>
          <w:tcPr>
            <w:tcW w:w="1041" w:type="dxa"/>
            <w:tcBorders>
              <w:top w:val="single" w:sz="12" w:space="0" w:color="auto"/>
              <w:bottom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糖碱比</w:t>
            </w:r>
          </w:p>
          <w:p w:rsidR="006F13C2" w:rsidRPr="00A00DB7" w:rsidRDefault="006F13C2" w:rsidP="003921C6">
            <w:pPr>
              <w:adjustRightInd w:val="0"/>
              <w:snapToGrid w:val="0"/>
              <w:jc w:val="center"/>
              <w:rPr>
                <w:rFonts w:eastAsia="宋体" w:cs="Times New Roman"/>
                <w:sz w:val="18"/>
                <w:szCs w:val="18"/>
              </w:rPr>
            </w:pPr>
            <w:r w:rsidRPr="00A00DB7">
              <w:rPr>
                <w:rFonts w:eastAsia="宋体" w:cs="Times New Roman"/>
                <w:sz w:val="18"/>
                <w:szCs w:val="18"/>
              </w:rPr>
              <w:t>S</w:t>
            </w:r>
            <w:r w:rsidR="005F1225" w:rsidRPr="00A00DB7">
              <w:rPr>
                <w:rFonts w:eastAsia="宋体" w:cs="Times New Roman"/>
                <w:sz w:val="18"/>
                <w:szCs w:val="18"/>
              </w:rPr>
              <w:t>ugar</w:t>
            </w:r>
            <w:r w:rsidRPr="00A00DB7">
              <w:rPr>
                <w:rFonts w:eastAsia="宋体" w:cs="Times New Roman"/>
                <w:sz w:val="18"/>
                <w:szCs w:val="18"/>
              </w:rPr>
              <w:t>/</w:t>
            </w:r>
          </w:p>
          <w:p w:rsidR="005F1225" w:rsidRPr="00A00DB7" w:rsidRDefault="006F13C2" w:rsidP="003921C6">
            <w:pPr>
              <w:adjustRightInd w:val="0"/>
              <w:snapToGrid w:val="0"/>
              <w:jc w:val="center"/>
              <w:rPr>
                <w:rFonts w:eastAsia="宋体" w:cs="Times New Roman"/>
                <w:sz w:val="18"/>
                <w:szCs w:val="18"/>
              </w:rPr>
            </w:pPr>
            <w:r w:rsidRPr="00A00DB7">
              <w:rPr>
                <w:rFonts w:eastAsia="宋体" w:cs="Times New Roman"/>
                <w:sz w:val="18"/>
                <w:szCs w:val="18"/>
              </w:rPr>
              <w:t>n</w:t>
            </w:r>
            <w:r w:rsidR="005F1225" w:rsidRPr="00A00DB7">
              <w:rPr>
                <w:rFonts w:eastAsia="宋体" w:cs="Times New Roman"/>
                <w:sz w:val="18"/>
                <w:szCs w:val="18"/>
              </w:rPr>
              <w:t>icotine</w:t>
            </w:r>
          </w:p>
        </w:tc>
        <w:tc>
          <w:tcPr>
            <w:tcW w:w="1041" w:type="dxa"/>
            <w:tcBorders>
              <w:top w:val="single" w:sz="12" w:space="0" w:color="auto"/>
              <w:bottom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钾氯比</w:t>
            </w:r>
          </w:p>
          <w:p w:rsidR="005F1225" w:rsidRPr="00A00DB7" w:rsidRDefault="006F13C2" w:rsidP="003921C6">
            <w:pPr>
              <w:adjustRightInd w:val="0"/>
              <w:snapToGrid w:val="0"/>
              <w:jc w:val="center"/>
              <w:rPr>
                <w:rFonts w:eastAsia="宋体" w:cs="Times New Roman"/>
                <w:sz w:val="18"/>
                <w:szCs w:val="18"/>
              </w:rPr>
            </w:pPr>
            <w:r w:rsidRPr="00A00DB7">
              <w:rPr>
                <w:rFonts w:eastAsia="宋体" w:cs="Times New Roman"/>
                <w:color w:val="000000"/>
                <w:sz w:val="18"/>
                <w:szCs w:val="18"/>
              </w:rPr>
              <w:t>K/Cl</w:t>
            </w:r>
          </w:p>
        </w:tc>
      </w:tr>
      <w:tr w:rsidR="00895B01" w:rsidRPr="00A00DB7" w:rsidTr="0078662F">
        <w:trPr>
          <w:jc w:val="center"/>
        </w:trPr>
        <w:tc>
          <w:tcPr>
            <w:tcW w:w="1045"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CK</w:t>
            </w:r>
          </w:p>
        </w:tc>
        <w:tc>
          <w:tcPr>
            <w:tcW w:w="1042"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2.18a</w:t>
            </w:r>
          </w:p>
        </w:tc>
        <w:tc>
          <w:tcPr>
            <w:tcW w:w="1041"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1.82c</w:t>
            </w:r>
          </w:p>
        </w:tc>
        <w:tc>
          <w:tcPr>
            <w:tcW w:w="1041"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22.8a</w:t>
            </w:r>
          </w:p>
        </w:tc>
        <w:tc>
          <w:tcPr>
            <w:tcW w:w="1041" w:type="dxa"/>
            <w:tcBorders>
              <w:top w:val="single" w:sz="2" w:space="0" w:color="auto"/>
            </w:tcBorders>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2.09c</w:t>
            </w:r>
          </w:p>
        </w:tc>
        <w:tc>
          <w:tcPr>
            <w:tcW w:w="1041"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0.12b</w:t>
            </w:r>
          </w:p>
        </w:tc>
        <w:tc>
          <w:tcPr>
            <w:tcW w:w="1041"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0.84c</w:t>
            </w:r>
          </w:p>
        </w:tc>
        <w:tc>
          <w:tcPr>
            <w:tcW w:w="1041"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10.5d</w:t>
            </w:r>
          </w:p>
        </w:tc>
        <w:tc>
          <w:tcPr>
            <w:tcW w:w="1041" w:type="dxa"/>
            <w:tcBorders>
              <w:top w:val="single" w:sz="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17.4b</w:t>
            </w:r>
          </w:p>
        </w:tc>
      </w:tr>
      <w:tr w:rsidR="00895B01" w:rsidRPr="00A00DB7" w:rsidTr="0078662F">
        <w:trPr>
          <w:jc w:val="center"/>
        </w:trPr>
        <w:tc>
          <w:tcPr>
            <w:tcW w:w="1045"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T1</w:t>
            </w:r>
          </w:p>
        </w:tc>
        <w:tc>
          <w:tcPr>
            <w:tcW w:w="1042"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1.82d</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1.82c</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23.0a</w:t>
            </w:r>
          </w:p>
        </w:tc>
        <w:tc>
          <w:tcPr>
            <w:tcW w:w="1041" w:type="dxa"/>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2.10c</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0.10c</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1.03ab</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12.6a</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20.1a</w:t>
            </w:r>
          </w:p>
        </w:tc>
      </w:tr>
      <w:tr w:rsidR="00895B01" w:rsidRPr="00A00DB7" w:rsidTr="0078662F">
        <w:trPr>
          <w:jc w:val="center"/>
        </w:trPr>
        <w:tc>
          <w:tcPr>
            <w:tcW w:w="1045"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T2</w:t>
            </w:r>
          </w:p>
        </w:tc>
        <w:tc>
          <w:tcPr>
            <w:tcW w:w="1042"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2.09b</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2.16a</w:t>
            </w:r>
          </w:p>
        </w:tc>
        <w:tc>
          <w:tcPr>
            <w:tcW w:w="1041" w:type="dxa"/>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23.0a</w:t>
            </w:r>
          </w:p>
        </w:tc>
        <w:tc>
          <w:tcPr>
            <w:tcW w:w="1041" w:type="dxa"/>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2.32b</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0.11bc</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1.07a</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10.9c</w:t>
            </w:r>
          </w:p>
        </w:tc>
        <w:tc>
          <w:tcPr>
            <w:tcW w:w="1041" w:type="dxa"/>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21.1a</w:t>
            </w:r>
          </w:p>
        </w:tc>
      </w:tr>
      <w:tr w:rsidR="00895B01" w:rsidRPr="00A00DB7" w:rsidTr="0078662F">
        <w:trPr>
          <w:jc w:val="center"/>
        </w:trPr>
        <w:tc>
          <w:tcPr>
            <w:tcW w:w="1045" w:type="dxa"/>
            <w:tcBorders>
              <w:bottom w:val="single" w:sz="1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T3</w:t>
            </w:r>
          </w:p>
        </w:tc>
        <w:tc>
          <w:tcPr>
            <w:tcW w:w="1042" w:type="dxa"/>
            <w:tcBorders>
              <w:bottom w:val="single" w:sz="1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1.96c</w:t>
            </w:r>
          </w:p>
        </w:tc>
        <w:tc>
          <w:tcPr>
            <w:tcW w:w="1041" w:type="dxa"/>
            <w:tcBorders>
              <w:bottom w:val="single" w:sz="1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1.93b</w:t>
            </w:r>
          </w:p>
        </w:tc>
        <w:tc>
          <w:tcPr>
            <w:tcW w:w="1041" w:type="dxa"/>
            <w:tcBorders>
              <w:bottom w:val="single" w:sz="12" w:space="0" w:color="auto"/>
            </w:tcBorders>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22.9a</w:t>
            </w:r>
          </w:p>
        </w:tc>
        <w:tc>
          <w:tcPr>
            <w:tcW w:w="1041" w:type="dxa"/>
            <w:tcBorders>
              <w:bottom w:val="single" w:sz="12" w:space="0" w:color="auto"/>
            </w:tcBorders>
          </w:tcPr>
          <w:p w:rsidR="00895B01" w:rsidRPr="00A00DB7" w:rsidRDefault="00895B01" w:rsidP="003921C6">
            <w:pPr>
              <w:adjustRightInd w:val="0"/>
              <w:snapToGrid w:val="0"/>
              <w:jc w:val="center"/>
              <w:rPr>
                <w:rFonts w:eastAsia="宋体" w:cs="Times New Roman"/>
                <w:color w:val="000000"/>
                <w:sz w:val="18"/>
                <w:szCs w:val="18"/>
              </w:rPr>
            </w:pPr>
            <w:r w:rsidRPr="00A00DB7">
              <w:rPr>
                <w:rFonts w:eastAsia="宋体" w:cs="Times New Roman"/>
                <w:color w:val="000000"/>
                <w:sz w:val="18"/>
                <w:szCs w:val="18"/>
              </w:rPr>
              <w:t>2.46a</w:t>
            </w:r>
          </w:p>
        </w:tc>
        <w:tc>
          <w:tcPr>
            <w:tcW w:w="1041" w:type="dxa"/>
            <w:tcBorders>
              <w:bottom w:val="single" w:sz="1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0.19a</w:t>
            </w:r>
          </w:p>
        </w:tc>
        <w:tc>
          <w:tcPr>
            <w:tcW w:w="1041" w:type="dxa"/>
            <w:tcBorders>
              <w:bottom w:val="single" w:sz="1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0.98b</w:t>
            </w:r>
          </w:p>
        </w:tc>
        <w:tc>
          <w:tcPr>
            <w:tcW w:w="1041" w:type="dxa"/>
            <w:tcBorders>
              <w:bottom w:val="single" w:sz="1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11.6b</w:t>
            </w:r>
          </w:p>
        </w:tc>
        <w:tc>
          <w:tcPr>
            <w:tcW w:w="1041" w:type="dxa"/>
            <w:tcBorders>
              <w:bottom w:val="single" w:sz="12" w:space="0" w:color="auto"/>
            </w:tcBorders>
          </w:tcPr>
          <w:p w:rsidR="00895B01" w:rsidRPr="00A00DB7" w:rsidRDefault="00895B01" w:rsidP="003921C6">
            <w:pPr>
              <w:adjustRightInd w:val="0"/>
              <w:snapToGrid w:val="0"/>
              <w:jc w:val="center"/>
              <w:rPr>
                <w:rFonts w:eastAsia="宋体" w:cs="Times New Roman"/>
                <w:sz w:val="18"/>
                <w:szCs w:val="18"/>
              </w:rPr>
            </w:pPr>
            <w:r w:rsidRPr="00A00DB7">
              <w:rPr>
                <w:rFonts w:eastAsia="宋体" w:cs="Times New Roman"/>
                <w:sz w:val="18"/>
                <w:szCs w:val="18"/>
              </w:rPr>
              <w:t>13.0c</w:t>
            </w:r>
          </w:p>
        </w:tc>
      </w:tr>
    </w:tbl>
    <w:p w:rsidR="00413FF1" w:rsidRPr="00A00DB7" w:rsidRDefault="00413FF1" w:rsidP="003921C6">
      <w:pPr>
        <w:jc w:val="left"/>
        <w:rPr>
          <w:rFonts w:eastAsia="宋体" w:cs="Times New Roman"/>
          <w:szCs w:val="21"/>
        </w:rPr>
      </w:pPr>
      <w:r w:rsidRPr="00A00DB7">
        <w:rPr>
          <w:rFonts w:eastAsia="宋体" w:cs="Times New Roman"/>
          <w:sz w:val="15"/>
          <w:szCs w:val="15"/>
        </w:rPr>
        <w:t>注：</w:t>
      </w:r>
      <w:r w:rsidR="00092992" w:rsidRPr="00A00DB7">
        <w:rPr>
          <w:rFonts w:eastAsia="宋体" w:cs="Times New Roman"/>
          <w:sz w:val="15"/>
          <w:szCs w:val="15"/>
        </w:rPr>
        <w:t>不同小写字母表示改良剂处理下</w:t>
      </w:r>
      <w:r w:rsidR="00982464" w:rsidRPr="00A00DB7">
        <w:rPr>
          <w:rFonts w:eastAsia="宋体" w:cs="Times New Roman"/>
          <w:sz w:val="15"/>
          <w:szCs w:val="15"/>
        </w:rPr>
        <w:t>烤烟化学成分间</w:t>
      </w:r>
      <w:r w:rsidR="00092992" w:rsidRPr="00A00DB7">
        <w:rPr>
          <w:rFonts w:eastAsia="宋体" w:cs="Times New Roman"/>
          <w:sz w:val="15"/>
          <w:szCs w:val="15"/>
        </w:rPr>
        <w:t>的差异达显著或极显著水平</w:t>
      </w:r>
      <w:r w:rsidR="00EF3CF6" w:rsidRPr="00A00DB7" w:rsidDel="00EF3CF6">
        <w:rPr>
          <w:rFonts w:eastAsia="宋体" w:cs="Times New Roman"/>
          <w:sz w:val="15"/>
          <w:szCs w:val="15"/>
        </w:rPr>
        <w:t xml:space="preserve"> </w:t>
      </w:r>
      <w:r w:rsidRPr="00A00DB7">
        <w:rPr>
          <w:rFonts w:eastAsia="宋体" w:cs="Times New Roman"/>
          <w:sz w:val="15"/>
          <w:szCs w:val="15"/>
        </w:rPr>
        <w:t xml:space="preserve">Note: </w:t>
      </w:r>
      <w:r w:rsidR="0041590F" w:rsidRPr="00A00DB7">
        <w:rPr>
          <w:rFonts w:eastAsia="宋体" w:cs="Times New Roman"/>
          <w:sz w:val="15"/>
          <w:szCs w:val="15"/>
        </w:rPr>
        <w:t xml:space="preserve">Different letters mean significant or extremely significant difference between soils different in </w:t>
      </w:r>
      <w:r w:rsidR="00982464" w:rsidRPr="00A00DB7">
        <w:rPr>
          <w:rFonts w:eastAsia="宋体" w:cs="Times New Roman"/>
          <w:sz w:val="15"/>
          <w:szCs w:val="15"/>
        </w:rPr>
        <w:t>chemical composition</w:t>
      </w:r>
      <w:r w:rsidR="0041590F" w:rsidRPr="00A00DB7">
        <w:rPr>
          <w:rFonts w:eastAsia="宋体" w:cs="Times New Roman"/>
          <w:sz w:val="15"/>
          <w:szCs w:val="15"/>
        </w:rPr>
        <w:t xml:space="preserve"> under amendments treatment</w:t>
      </w:r>
    </w:p>
    <w:p w:rsidR="00895B01" w:rsidRPr="00A00DB7" w:rsidRDefault="00895B01" w:rsidP="003921C6">
      <w:pPr>
        <w:ind w:firstLineChars="200" w:firstLine="420"/>
        <w:rPr>
          <w:rFonts w:eastAsia="宋体" w:cs="Times New Roman"/>
          <w:szCs w:val="21"/>
        </w:rPr>
      </w:pPr>
      <w:r w:rsidRPr="00A00DB7">
        <w:rPr>
          <w:rFonts w:eastAsia="宋体" w:cs="Times New Roman"/>
          <w:szCs w:val="21"/>
        </w:rPr>
        <w:t>不同处理对烤烟产量和质量</w:t>
      </w:r>
      <w:r w:rsidR="001F2C4D" w:rsidRPr="00A00DB7">
        <w:rPr>
          <w:rFonts w:eastAsia="宋体" w:cs="Times New Roman"/>
          <w:szCs w:val="21"/>
        </w:rPr>
        <w:t>的经济性状</w:t>
      </w:r>
      <w:r w:rsidRPr="00A00DB7">
        <w:rPr>
          <w:rFonts w:eastAsia="宋体" w:cs="Times New Roman"/>
          <w:szCs w:val="21"/>
        </w:rPr>
        <w:t>各指标有明显影响（表</w:t>
      </w:r>
      <w:r w:rsidR="00D07E55" w:rsidRPr="00A00DB7">
        <w:rPr>
          <w:rFonts w:eastAsia="宋体" w:cs="Times New Roman"/>
          <w:szCs w:val="21"/>
        </w:rPr>
        <w:t>4</w:t>
      </w:r>
      <w:r w:rsidRPr="00A00DB7">
        <w:rPr>
          <w:rFonts w:eastAsia="宋体" w:cs="Times New Roman"/>
          <w:szCs w:val="21"/>
        </w:rPr>
        <w:t>）。从表</w:t>
      </w:r>
      <w:r w:rsidR="00D07E55" w:rsidRPr="00A00DB7">
        <w:rPr>
          <w:rFonts w:eastAsia="宋体" w:cs="Times New Roman"/>
          <w:szCs w:val="21"/>
        </w:rPr>
        <w:t>4</w:t>
      </w:r>
      <w:r w:rsidRPr="00A00DB7">
        <w:rPr>
          <w:rFonts w:eastAsia="宋体" w:cs="Times New Roman"/>
          <w:szCs w:val="21"/>
        </w:rPr>
        <w:t>可以看出，</w:t>
      </w:r>
      <w:r w:rsidRPr="00A00DB7">
        <w:rPr>
          <w:rFonts w:eastAsia="宋体" w:cs="Times New Roman"/>
          <w:szCs w:val="21"/>
        </w:rPr>
        <w:t>T1</w:t>
      </w:r>
      <w:r w:rsidRPr="00A00DB7">
        <w:rPr>
          <w:rFonts w:eastAsia="宋体" w:cs="Times New Roman"/>
          <w:szCs w:val="21"/>
        </w:rPr>
        <w:t>处理烟叶鲜重最高，为</w:t>
      </w:r>
      <w:r w:rsidRPr="00A00DB7">
        <w:rPr>
          <w:rFonts w:eastAsia="宋体" w:cs="Times New Roman"/>
          <w:szCs w:val="21"/>
        </w:rPr>
        <w:t>16</w:t>
      </w:r>
      <w:r w:rsidR="00092992" w:rsidRPr="00A00DB7">
        <w:rPr>
          <w:rFonts w:eastAsia="宋体" w:cs="Times New Roman"/>
          <w:szCs w:val="21"/>
        </w:rPr>
        <w:t xml:space="preserve"> </w:t>
      </w:r>
      <w:r w:rsidRPr="00A00DB7">
        <w:rPr>
          <w:rFonts w:eastAsia="宋体" w:cs="Times New Roman"/>
          <w:szCs w:val="21"/>
        </w:rPr>
        <w:t>23</w:t>
      </w:r>
      <w:r w:rsidR="001B104F" w:rsidRPr="00A00DB7">
        <w:rPr>
          <w:rFonts w:eastAsia="宋体" w:cs="Times New Roman"/>
          <w:szCs w:val="21"/>
        </w:rPr>
        <w:t>0</w:t>
      </w:r>
      <w:r w:rsidR="00092992" w:rsidRPr="00A00DB7">
        <w:rPr>
          <w:rFonts w:eastAsia="宋体" w:cs="Times New Roman"/>
          <w:szCs w:val="21"/>
        </w:rPr>
        <w:t xml:space="preserve"> </w:t>
      </w:r>
      <w:r w:rsidRPr="00A00DB7">
        <w:rPr>
          <w:rFonts w:eastAsia="宋体" w:cs="Times New Roman"/>
          <w:szCs w:val="21"/>
        </w:rPr>
        <w:t>kg</w:t>
      </w:r>
      <w:r w:rsidR="00092992" w:rsidRPr="00A00DB7">
        <w:rPr>
          <w:rFonts w:eastAsia="宋体" w:cs="Times New Roman"/>
          <w:szCs w:val="21"/>
        </w:rPr>
        <w:t xml:space="preserve"> </w:t>
      </w:r>
      <w:r w:rsidRPr="00A00DB7">
        <w:rPr>
          <w:rFonts w:eastAsia="宋体" w:cs="Times New Roman"/>
          <w:szCs w:val="21"/>
        </w:rPr>
        <w:t>hm</w:t>
      </w:r>
      <w:r w:rsidR="001326FD" w:rsidRPr="00A00DB7">
        <w:rPr>
          <w:rFonts w:eastAsia="宋体" w:cs="Times New Roman"/>
          <w:szCs w:val="21"/>
          <w:vertAlign w:val="superscript"/>
        </w:rPr>
        <w:t>-</w:t>
      </w:r>
      <w:r w:rsidRPr="00A00DB7">
        <w:rPr>
          <w:rFonts w:eastAsia="宋体" w:cs="Times New Roman"/>
          <w:szCs w:val="21"/>
          <w:vertAlign w:val="superscript"/>
        </w:rPr>
        <w:t>2</w:t>
      </w:r>
      <w:r w:rsidRPr="00A00DB7">
        <w:rPr>
          <w:rFonts w:eastAsia="宋体" w:cs="Times New Roman"/>
          <w:szCs w:val="21"/>
        </w:rPr>
        <w:t>，其次是</w:t>
      </w:r>
      <w:r w:rsidRPr="00A00DB7">
        <w:rPr>
          <w:rFonts w:eastAsia="宋体" w:cs="Times New Roman"/>
          <w:szCs w:val="21"/>
        </w:rPr>
        <w:t>T2</w:t>
      </w:r>
      <w:r w:rsidRPr="00A00DB7">
        <w:rPr>
          <w:rFonts w:eastAsia="宋体" w:cs="Times New Roman"/>
          <w:szCs w:val="21"/>
        </w:rPr>
        <w:t>处理，为</w:t>
      </w:r>
      <w:r w:rsidRPr="00A00DB7">
        <w:rPr>
          <w:rFonts w:eastAsia="宋体" w:cs="Times New Roman"/>
          <w:szCs w:val="21"/>
        </w:rPr>
        <w:t>16</w:t>
      </w:r>
      <w:r w:rsidR="00092992" w:rsidRPr="00A00DB7">
        <w:rPr>
          <w:rFonts w:eastAsia="宋体" w:cs="Times New Roman"/>
          <w:szCs w:val="21"/>
        </w:rPr>
        <w:t xml:space="preserve"> </w:t>
      </w:r>
      <w:r w:rsidRPr="00A00DB7">
        <w:rPr>
          <w:rFonts w:eastAsia="宋体" w:cs="Times New Roman"/>
          <w:szCs w:val="21"/>
        </w:rPr>
        <w:t>11</w:t>
      </w:r>
      <w:r w:rsidR="001B104F" w:rsidRPr="00A00DB7">
        <w:rPr>
          <w:rFonts w:eastAsia="宋体" w:cs="Times New Roman"/>
          <w:szCs w:val="21"/>
        </w:rPr>
        <w:t>0</w:t>
      </w:r>
      <w:r w:rsidR="00092992" w:rsidRPr="00A00DB7">
        <w:rPr>
          <w:rFonts w:eastAsia="宋体" w:cs="Times New Roman"/>
          <w:szCs w:val="21"/>
        </w:rPr>
        <w:t xml:space="preserve"> </w:t>
      </w:r>
      <w:r w:rsidRPr="00A00DB7">
        <w:rPr>
          <w:rFonts w:eastAsia="宋体" w:cs="Times New Roman"/>
          <w:szCs w:val="21"/>
        </w:rPr>
        <w:t>kg</w:t>
      </w:r>
      <w:r w:rsidR="00092992" w:rsidRPr="00A00DB7">
        <w:rPr>
          <w:rFonts w:eastAsia="宋体" w:cs="Times New Roman"/>
          <w:szCs w:val="21"/>
        </w:rPr>
        <w:t xml:space="preserve"> </w:t>
      </w:r>
      <w:r w:rsidRPr="00A00DB7">
        <w:rPr>
          <w:rFonts w:eastAsia="宋体" w:cs="Times New Roman"/>
          <w:szCs w:val="21"/>
        </w:rPr>
        <w:t>hm</w:t>
      </w:r>
      <w:r w:rsidR="001326FD" w:rsidRPr="00A00DB7">
        <w:rPr>
          <w:rFonts w:eastAsia="宋体" w:cs="Times New Roman"/>
          <w:szCs w:val="21"/>
          <w:vertAlign w:val="superscript"/>
        </w:rPr>
        <w:t>-2</w:t>
      </w:r>
      <w:r w:rsidRPr="00A00DB7">
        <w:rPr>
          <w:rFonts w:eastAsia="宋体" w:cs="Times New Roman"/>
          <w:szCs w:val="21"/>
        </w:rPr>
        <w:t>，再次是</w:t>
      </w:r>
      <w:r w:rsidRPr="00A00DB7">
        <w:rPr>
          <w:rFonts w:eastAsia="宋体" w:cs="Times New Roman"/>
          <w:szCs w:val="21"/>
        </w:rPr>
        <w:t>T3</w:t>
      </w:r>
      <w:r w:rsidRPr="00A00DB7">
        <w:rPr>
          <w:rFonts w:eastAsia="宋体" w:cs="Times New Roman"/>
          <w:szCs w:val="21"/>
        </w:rPr>
        <w:t>处理，为</w:t>
      </w:r>
      <w:r w:rsidRPr="00A00DB7">
        <w:rPr>
          <w:rFonts w:eastAsia="宋体" w:cs="Times New Roman"/>
          <w:szCs w:val="21"/>
        </w:rPr>
        <w:t>15</w:t>
      </w:r>
      <w:r w:rsidR="00092992" w:rsidRPr="00A00DB7">
        <w:rPr>
          <w:rFonts w:eastAsia="宋体" w:cs="Times New Roman"/>
          <w:szCs w:val="21"/>
        </w:rPr>
        <w:t xml:space="preserve"> </w:t>
      </w:r>
      <w:r w:rsidRPr="00A00DB7">
        <w:rPr>
          <w:rFonts w:eastAsia="宋体" w:cs="Times New Roman"/>
          <w:szCs w:val="21"/>
        </w:rPr>
        <w:t>8</w:t>
      </w:r>
      <w:r w:rsidR="009C5A43" w:rsidRPr="00A00DB7">
        <w:rPr>
          <w:rFonts w:eastAsia="宋体" w:cs="Times New Roman"/>
          <w:szCs w:val="21"/>
        </w:rPr>
        <w:t>6</w:t>
      </w:r>
      <w:r w:rsidR="001B104F" w:rsidRPr="00A00DB7">
        <w:rPr>
          <w:rFonts w:eastAsia="宋体" w:cs="Times New Roman"/>
          <w:szCs w:val="21"/>
        </w:rPr>
        <w:t>0</w:t>
      </w:r>
      <w:r w:rsidR="00092992" w:rsidRPr="00A00DB7">
        <w:rPr>
          <w:rFonts w:eastAsia="宋体" w:cs="Times New Roman"/>
          <w:szCs w:val="21"/>
        </w:rPr>
        <w:t xml:space="preserve"> </w:t>
      </w:r>
      <w:r w:rsidRPr="00A00DB7">
        <w:rPr>
          <w:rFonts w:eastAsia="宋体" w:cs="Times New Roman"/>
          <w:szCs w:val="21"/>
        </w:rPr>
        <w:t>kg</w:t>
      </w:r>
      <w:r w:rsidR="00092992" w:rsidRPr="00A00DB7">
        <w:rPr>
          <w:rFonts w:eastAsia="宋体" w:cs="Times New Roman"/>
          <w:szCs w:val="21"/>
        </w:rPr>
        <w:t xml:space="preserve"> </w:t>
      </w:r>
      <w:r w:rsidRPr="00A00DB7">
        <w:rPr>
          <w:rFonts w:eastAsia="宋体" w:cs="Times New Roman"/>
          <w:szCs w:val="21"/>
        </w:rPr>
        <w:t>hm</w:t>
      </w:r>
      <w:r w:rsidR="001326FD" w:rsidRPr="00A00DB7">
        <w:rPr>
          <w:rFonts w:eastAsia="宋体" w:cs="Times New Roman"/>
          <w:szCs w:val="21"/>
          <w:vertAlign w:val="superscript"/>
        </w:rPr>
        <w:t>-2</w:t>
      </w:r>
      <w:r w:rsidRPr="00A00DB7">
        <w:rPr>
          <w:rFonts w:eastAsia="宋体" w:cs="Times New Roman"/>
          <w:szCs w:val="21"/>
        </w:rPr>
        <w:t>，</w:t>
      </w:r>
      <w:r w:rsidRPr="00A00DB7">
        <w:rPr>
          <w:rFonts w:eastAsia="宋体" w:cs="Times New Roman"/>
          <w:szCs w:val="21"/>
        </w:rPr>
        <w:t>CK</w:t>
      </w:r>
      <w:r w:rsidRPr="00A00DB7">
        <w:rPr>
          <w:rFonts w:eastAsia="宋体" w:cs="Times New Roman"/>
          <w:szCs w:val="21"/>
        </w:rPr>
        <w:t>处理最低，为</w:t>
      </w:r>
      <w:r w:rsidRPr="00A00DB7">
        <w:rPr>
          <w:rFonts w:eastAsia="宋体" w:cs="Times New Roman"/>
          <w:szCs w:val="21"/>
        </w:rPr>
        <w:t>14</w:t>
      </w:r>
      <w:r w:rsidR="00092992" w:rsidRPr="00A00DB7">
        <w:rPr>
          <w:rFonts w:eastAsia="宋体" w:cs="Times New Roman"/>
          <w:szCs w:val="21"/>
        </w:rPr>
        <w:t xml:space="preserve"> </w:t>
      </w:r>
      <w:r w:rsidRPr="00A00DB7">
        <w:rPr>
          <w:rFonts w:eastAsia="宋体" w:cs="Times New Roman"/>
          <w:szCs w:val="21"/>
        </w:rPr>
        <w:t>8</w:t>
      </w:r>
      <w:r w:rsidR="009C5A43" w:rsidRPr="00A00DB7">
        <w:rPr>
          <w:rFonts w:eastAsia="宋体" w:cs="Times New Roman"/>
          <w:szCs w:val="21"/>
        </w:rPr>
        <w:t>6</w:t>
      </w:r>
      <w:r w:rsidR="001B104F" w:rsidRPr="00A00DB7">
        <w:rPr>
          <w:rFonts w:eastAsia="宋体" w:cs="Times New Roman"/>
          <w:szCs w:val="21"/>
        </w:rPr>
        <w:t>0</w:t>
      </w:r>
      <w:r w:rsidR="00092992" w:rsidRPr="00A00DB7">
        <w:rPr>
          <w:rFonts w:eastAsia="宋体" w:cs="Times New Roman"/>
          <w:szCs w:val="21"/>
        </w:rPr>
        <w:t xml:space="preserve"> </w:t>
      </w:r>
      <w:r w:rsidRPr="00A00DB7">
        <w:rPr>
          <w:rFonts w:eastAsia="宋体" w:cs="Times New Roman"/>
          <w:szCs w:val="21"/>
        </w:rPr>
        <w:t>kg</w:t>
      </w:r>
      <w:r w:rsidR="00092992" w:rsidRPr="00A00DB7">
        <w:rPr>
          <w:rFonts w:eastAsia="宋体" w:cs="Times New Roman"/>
          <w:szCs w:val="21"/>
        </w:rPr>
        <w:t xml:space="preserve"> </w:t>
      </w:r>
      <w:r w:rsidRPr="00A00DB7">
        <w:rPr>
          <w:rFonts w:eastAsia="宋体" w:cs="Times New Roman"/>
          <w:szCs w:val="21"/>
        </w:rPr>
        <w:t>hm</w:t>
      </w:r>
      <w:r w:rsidR="001326FD" w:rsidRPr="00A00DB7">
        <w:rPr>
          <w:rFonts w:eastAsia="宋体" w:cs="Times New Roman"/>
          <w:szCs w:val="21"/>
          <w:vertAlign w:val="superscript"/>
        </w:rPr>
        <w:t>-2</w:t>
      </w:r>
      <w:r w:rsidRPr="00A00DB7">
        <w:rPr>
          <w:rFonts w:eastAsia="宋体" w:cs="Times New Roman"/>
          <w:szCs w:val="21"/>
        </w:rPr>
        <w:t>，不同处理对烟叶鲜重的影响顺序为</w:t>
      </w:r>
      <w:r w:rsidRPr="00A00DB7">
        <w:rPr>
          <w:rFonts w:eastAsia="宋体" w:cs="Times New Roman"/>
          <w:szCs w:val="21"/>
        </w:rPr>
        <w:t>T1&gt;T2&gt;T3&gt;CK</w:t>
      </w:r>
      <w:r w:rsidRPr="00A00DB7">
        <w:rPr>
          <w:rFonts w:eastAsia="宋体" w:cs="Times New Roman"/>
          <w:szCs w:val="21"/>
        </w:rPr>
        <w:t>。烟叶产量</w:t>
      </w:r>
      <w:r w:rsidR="001B104F" w:rsidRPr="00A00DB7">
        <w:rPr>
          <w:rFonts w:eastAsia="宋体" w:cs="Times New Roman"/>
          <w:szCs w:val="21"/>
        </w:rPr>
        <w:t>CK</w:t>
      </w:r>
      <w:r w:rsidR="001B104F" w:rsidRPr="00A00DB7">
        <w:rPr>
          <w:rFonts w:eastAsia="宋体" w:cs="Times New Roman"/>
          <w:szCs w:val="21"/>
        </w:rPr>
        <w:t>处理的产量最低，仅为</w:t>
      </w:r>
      <w:r w:rsidR="001B104F" w:rsidRPr="00A00DB7">
        <w:rPr>
          <w:rFonts w:eastAsia="宋体" w:cs="Times New Roman"/>
          <w:szCs w:val="21"/>
        </w:rPr>
        <w:t>1</w:t>
      </w:r>
      <w:r w:rsidR="00092992" w:rsidRPr="00A00DB7">
        <w:rPr>
          <w:rFonts w:eastAsia="宋体" w:cs="Times New Roman"/>
          <w:szCs w:val="21"/>
        </w:rPr>
        <w:t xml:space="preserve"> </w:t>
      </w:r>
      <w:r w:rsidR="001B104F" w:rsidRPr="00A00DB7">
        <w:rPr>
          <w:rFonts w:eastAsia="宋体" w:cs="Times New Roman"/>
          <w:szCs w:val="21"/>
        </w:rPr>
        <w:t>808</w:t>
      </w:r>
      <w:r w:rsidR="00092992" w:rsidRPr="00A00DB7">
        <w:rPr>
          <w:rFonts w:eastAsia="宋体" w:cs="Times New Roman"/>
          <w:szCs w:val="21"/>
        </w:rPr>
        <w:t xml:space="preserve"> </w:t>
      </w:r>
      <w:r w:rsidR="001B104F" w:rsidRPr="00A00DB7">
        <w:rPr>
          <w:rFonts w:eastAsia="宋体" w:cs="Times New Roman"/>
          <w:szCs w:val="21"/>
        </w:rPr>
        <w:t>kg</w:t>
      </w:r>
      <w:r w:rsidR="00092992" w:rsidRPr="00A00DB7">
        <w:rPr>
          <w:rFonts w:eastAsia="宋体" w:cs="Times New Roman"/>
          <w:szCs w:val="21"/>
        </w:rPr>
        <w:t xml:space="preserve"> </w:t>
      </w:r>
      <w:r w:rsidR="001B104F" w:rsidRPr="00A00DB7">
        <w:rPr>
          <w:rFonts w:eastAsia="宋体" w:cs="Times New Roman"/>
          <w:szCs w:val="21"/>
        </w:rPr>
        <w:t>hm</w:t>
      </w:r>
      <w:r w:rsidR="001B104F" w:rsidRPr="00A00DB7">
        <w:rPr>
          <w:rFonts w:eastAsia="宋体" w:cs="Times New Roman"/>
          <w:szCs w:val="21"/>
          <w:vertAlign w:val="superscript"/>
        </w:rPr>
        <w:t>-2</w:t>
      </w:r>
      <w:r w:rsidR="001B104F" w:rsidRPr="00A00DB7">
        <w:rPr>
          <w:rFonts w:eastAsia="宋体" w:cs="Times New Roman"/>
          <w:szCs w:val="21"/>
        </w:rPr>
        <w:t>；</w:t>
      </w:r>
      <w:r w:rsidRPr="00A00DB7">
        <w:rPr>
          <w:rFonts w:eastAsia="宋体" w:cs="Times New Roman"/>
          <w:szCs w:val="21"/>
        </w:rPr>
        <w:t>T3</w:t>
      </w:r>
      <w:r w:rsidRPr="00A00DB7">
        <w:rPr>
          <w:rFonts w:eastAsia="宋体" w:cs="Times New Roman"/>
          <w:szCs w:val="21"/>
        </w:rPr>
        <w:t>处理最高，达</w:t>
      </w:r>
      <w:r w:rsidRPr="00A00DB7">
        <w:rPr>
          <w:rFonts w:eastAsia="宋体" w:cs="Times New Roman"/>
          <w:szCs w:val="21"/>
        </w:rPr>
        <w:t>1</w:t>
      </w:r>
      <w:r w:rsidR="00092992" w:rsidRPr="00A00DB7">
        <w:rPr>
          <w:rFonts w:eastAsia="宋体" w:cs="Times New Roman"/>
          <w:szCs w:val="21"/>
        </w:rPr>
        <w:t xml:space="preserve"> </w:t>
      </w:r>
      <w:r w:rsidRPr="00A00DB7">
        <w:rPr>
          <w:rFonts w:eastAsia="宋体" w:cs="Times New Roman"/>
          <w:szCs w:val="21"/>
        </w:rPr>
        <w:t>952</w:t>
      </w:r>
      <w:r w:rsidR="00092992" w:rsidRPr="00A00DB7">
        <w:rPr>
          <w:rFonts w:eastAsia="宋体" w:cs="Times New Roman"/>
          <w:szCs w:val="21"/>
        </w:rPr>
        <w:t xml:space="preserve"> </w:t>
      </w:r>
      <w:r w:rsidRPr="00A00DB7">
        <w:rPr>
          <w:rFonts w:eastAsia="宋体" w:cs="Times New Roman"/>
          <w:szCs w:val="21"/>
        </w:rPr>
        <w:t>kg</w:t>
      </w:r>
      <w:r w:rsidR="00092992" w:rsidRPr="00A00DB7">
        <w:rPr>
          <w:rFonts w:eastAsia="宋体" w:cs="Times New Roman"/>
          <w:szCs w:val="21"/>
        </w:rPr>
        <w:t xml:space="preserve"> </w:t>
      </w:r>
      <w:r w:rsidRPr="00A00DB7">
        <w:rPr>
          <w:rFonts w:eastAsia="宋体" w:cs="Times New Roman"/>
          <w:szCs w:val="21"/>
        </w:rPr>
        <w:t>hm</w:t>
      </w:r>
      <w:r w:rsidR="001326FD" w:rsidRPr="00A00DB7">
        <w:rPr>
          <w:rFonts w:eastAsia="宋体" w:cs="Times New Roman"/>
          <w:szCs w:val="21"/>
          <w:vertAlign w:val="superscript"/>
        </w:rPr>
        <w:t>-2</w:t>
      </w:r>
      <w:r w:rsidRPr="00A00DB7">
        <w:rPr>
          <w:rFonts w:eastAsia="宋体" w:cs="Times New Roman"/>
          <w:szCs w:val="21"/>
        </w:rPr>
        <w:t>，其中增产率为</w:t>
      </w:r>
      <w:r w:rsidRPr="00A00DB7">
        <w:rPr>
          <w:rFonts w:eastAsia="宋体" w:cs="Times New Roman"/>
          <w:szCs w:val="21"/>
        </w:rPr>
        <w:t>8%</w:t>
      </w:r>
      <w:r w:rsidRPr="00A00DB7">
        <w:rPr>
          <w:rFonts w:eastAsia="宋体" w:cs="Times New Roman"/>
          <w:szCs w:val="21"/>
        </w:rPr>
        <w:t>，其次为</w:t>
      </w:r>
      <w:r w:rsidRPr="00A00DB7">
        <w:rPr>
          <w:rFonts w:eastAsia="宋体" w:cs="Times New Roman"/>
          <w:szCs w:val="21"/>
        </w:rPr>
        <w:t>T2</w:t>
      </w:r>
      <w:r w:rsidRPr="00A00DB7">
        <w:rPr>
          <w:rFonts w:eastAsia="宋体" w:cs="Times New Roman"/>
          <w:szCs w:val="21"/>
        </w:rPr>
        <w:t>和</w:t>
      </w:r>
      <w:r w:rsidRPr="00A00DB7">
        <w:rPr>
          <w:rFonts w:eastAsia="宋体" w:cs="Times New Roman"/>
          <w:szCs w:val="21"/>
        </w:rPr>
        <w:t>T1</w:t>
      </w:r>
      <w:r w:rsidRPr="00A00DB7">
        <w:rPr>
          <w:rFonts w:eastAsia="宋体" w:cs="Times New Roman"/>
          <w:szCs w:val="21"/>
        </w:rPr>
        <w:t>处理，分别为</w:t>
      </w:r>
      <w:r w:rsidRPr="00A00DB7">
        <w:rPr>
          <w:rFonts w:eastAsia="宋体" w:cs="Times New Roman"/>
          <w:szCs w:val="21"/>
        </w:rPr>
        <w:t>1</w:t>
      </w:r>
      <w:r w:rsidR="00092992" w:rsidRPr="00A00DB7">
        <w:rPr>
          <w:rFonts w:eastAsia="宋体" w:cs="Times New Roman"/>
          <w:szCs w:val="21"/>
        </w:rPr>
        <w:t xml:space="preserve"> </w:t>
      </w:r>
      <w:r w:rsidRPr="00A00DB7">
        <w:rPr>
          <w:rFonts w:eastAsia="宋体" w:cs="Times New Roman"/>
          <w:szCs w:val="21"/>
        </w:rPr>
        <w:t>907</w:t>
      </w:r>
      <w:r w:rsidR="00092992" w:rsidRPr="00A00DB7">
        <w:rPr>
          <w:rFonts w:eastAsia="宋体" w:cs="Times New Roman"/>
          <w:szCs w:val="21"/>
        </w:rPr>
        <w:t xml:space="preserve"> </w:t>
      </w:r>
      <w:r w:rsidRPr="00A00DB7">
        <w:rPr>
          <w:rFonts w:eastAsia="宋体" w:cs="Times New Roman"/>
          <w:szCs w:val="21"/>
        </w:rPr>
        <w:t>kg</w:t>
      </w:r>
      <w:r w:rsidR="00092992" w:rsidRPr="00A00DB7">
        <w:rPr>
          <w:rFonts w:eastAsia="宋体" w:cs="Times New Roman"/>
          <w:szCs w:val="21"/>
        </w:rPr>
        <w:t xml:space="preserve"> </w:t>
      </w:r>
      <w:r w:rsidRPr="00A00DB7">
        <w:rPr>
          <w:rFonts w:eastAsia="宋体" w:cs="Times New Roman"/>
          <w:szCs w:val="21"/>
        </w:rPr>
        <w:t>hm</w:t>
      </w:r>
      <w:r w:rsidR="001326FD" w:rsidRPr="00A00DB7">
        <w:rPr>
          <w:rFonts w:eastAsia="宋体" w:cs="Times New Roman"/>
          <w:szCs w:val="21"/>
          <w:vertAlign w:val="superscript"/>
        </w:rPr>
        <w:t>-2</w:t>
      </w:r>
      <w:r w:rsidRPr="00A00DB7">
        <w:rPr>
          <w:rFonts w:eastAsia="宋体" w:cs="Times New Roman"/>
          <w:szCs w:val="21"/>
        </w:rPr>
        <w:t>和</w:t>
      </w:r>
      <w:r w:rsidRPr="00A00DB7">
        <w:rPr>
          <w:rFonts w:eastAsia="宋体" w:cs="Times New Roman"/>
          <w:szCs w:val="21"/>
        </w:rPr>
        <w:t>1</w:t>
      </w:r>
      <w:r w:rsidR="00092992" w:rsidRPr="00A00DB7">
        <w:rPr>
          <w:rFonts w:eastAsia="宋体" w:cs="Times New Roman"/>
          <w:szCs w:val="21"/>
        </w:rPr>
        <w:t xml:space="preserve"> </w:t>
      </w:r>
      <w:r w:rsidRPr="00A00DB7">
        <w:rPr>
          <w:rFonts w:eastAsia="宋体" w:cs="Times New Roman"/>
          <w:szCs w:val="21"/>
        </w:rPr>
        <w:t>872</w:t>
      </w:r>
      <w:r w:rsidR="00092992" w:rsidRPr="00A00DB7">
        <w:rPr>
          <w:rFonts w:eastAsia="宋体" w:cs="Times New Roman"/>
          <w:szCs w:val="21"/>
        </w:rPr>
        <w:t xml:space="preserve"> </w:t>
      </w:r>
      <w:r w:rsidRPr="00A00DB7">
        <w:rPr>
          <w:rFonts w:eastAsia="宋体" w:cs="Times New Roman"/>
          <w:szCs w:val="21"/>
        </w:rPr>
        <w:t>kg</w:t>
      </w:r>
      <w:r w:rsidR="00092992" w:rsidRPr="00A00DB7">
        <w:rPr>
          <w:rFonts w:eastAsia="宋体" w:cs="Times New Roman"/>
          <w:szCs w:val="21"/>
        </w:rPr>
        <w:t xml:space="preserve"> </w:t>
      </w:r>
      <w:r w:rsidRPr="00A00DB7">
        <w:rPr>
          <w:rFonts w:eastAsia="宋体" w:cs="Times New Roman"/>
          <w:szCs w:val="21"/>
        </w:rPr>
        <w:t>hm</w:t>
      </w:r>
      <w:r w:rsidR="001326FD" w:rsidRPr="00A00DB7">
        <w:rPr>
          <w:rFonts w:eastAsia="宋体" w:cs="Times New Roman"/>
          <w:szCs w:val="21"/>
          <w:vertAlign w:val="superscript"/>
        </w:rPr>
        <w:t>-2</w:t>
      </w:r>
      <w:r w:rsidRPr="00A00DB7">
        <w:rPr>
          <w:rFonts w:eastAsia="宋体" w:cs="Times New Roman"/>
          <w:szCs w:val="21"/>
        </w:rPr>
        <w:t>，其中增产率分别为</w:t>
      </w:r>
      <w:r w:rsidRPr="00A00DB7">
        <w:rPr>
          <w:rFonts w:eastAsia="宋体" w:cs="Times New Roman"/>
          <w:szCs w:val="21"/>
        </w:rPr>
        <w:t>5.5%</w:t>
      </w:r>
      <w:r w:rsidRPr="00A00DB7">
        <w:rPr>
          <w:rFonts w:eastAsia="宋体" w:cs="Times New Roman"/>
          <w:szCs w:val="21"/>
        </w:rPr>
        <w:t>和</w:t>
      </w:r>
      <w:r w:rsidRPr="00A00DB7">
        <w:rPr>
          <w:rFonts w:eastAsia="宋体" w:cs="Times New Roman"/>
          <w:szCs w:val="21"/>
        </w:rPr>
        <w:t>3.6%</w:t>
      </w:r>
      <w:r w:rsidRPr="00A00DB7">
        <w:rPr>
          <w:rFonts w:eastAsia="宋体" w:cs="Times New Roman"/>
          <w:szCs w:val="21"/>
        </w:rPr>
        <w:t>。</w:t>
      </w:r>
      <w:r w:rsidR="001B104F" w:rsidRPr="00A00DB7">
        <w:rPr>
          <w:rFonts w:eastAsia="宋体" w:cs="Times New Roman"/>
          <w:szCs w:val="21"/>
        </w:rPr>
        <w:t>每千克</w:t>
      </w:r>
      <w:r w:rsidRPr="00A00DB7">
        <w:rPr>
          <w:rFonts w:eastAsia="宋体" w:cs="Times New Roman"/>
          <w:szCs w:val="21"/>
        </w:rPr>
        <w:t>烟叶均价以</w:t>
      </w:r>
      <w:r w:rsidRPr="00A00DB7">
        <w:rPr>
          <w:rFonts w:eastAsia="宋体" w:cs="Times New Roman"/>
          <w:szCs w:val="21"/>
        </w:rPr>
        <w:t>T1</w:t>
      </w:r>
      <w:r w:rsidRPr="00A00DB7">
        <w:rPr>
          <w:rFonts w:eastAsia="宋体" w:cs="Times New Roman"/>
          <w:szCs w:val="21"/>
        </w:rPr>
        <w:t>处理最高，为</w:t>
      </w:r>
      <w:r w:rsidRPr="00A00DB7">
        <w:rPr>
          <w:rFonts w:eastAsia="宋体" w:cs="Times New Roman"/>
          <w:szCs w:val="21"/>
        </w:rPr>
        <w:t>25.6</w:t>
      </w:r>
      <w:r w:rsidRPr="00A00DB7">
        <w:rPr>
          <w:rFonts w:eastAsia="宋体" w:cs="Times New Roman"/>
          <w:szCs w:val="21"/>
        </w:rPr>
        <w:t>元，</w:t>
      </w:r>
      <w:r w:rsidR="00466A35" w:rsidRPr="00A00DB7">
        <w:rPr>
          <w:rFonts w:eastAsia="宋体" w:cs="Times New Roman"/>
          <w:szCs w:val="21"/>
        </w:rPr>
        <w:t>其</w:t>
      </w:r>
      <w:r w:rsidRPr="00A00DB7">
        <w:rPr>
          <w:rFonts w:eastAsia="宋体" w:cs="Times New Roman"/>
          <w:szCs w:val="21"/>
        </w:rPr>
        <w:t>次是</w:t>
      </w:r>
      <w:r w:rsidRPr="00A00DB7">
        <w:rPr>
          <w:rFonts w:eastAsia="宋体" w:cs="Times New Roman"/>
          <w:szCs w:val="21"/>
        </w:rPr>
        <w:t>T2</w:t>
      </w:r>
      <w:r w:rsidRPr="00A00DB7">
        <w:rPr>
          <w:rFonts w:eastAsia="宋体" w:cs="Times New Roman"/>
          <w:szCs w:val="21"/>
        </w:rPr>
        <w:t>处理和</w:t>
      </w:r>
      <w:r w:rsidRPr="00A00DB7">
        <w:rPr>
          <w:rFonts w:eastAsia="宋体" w:cs="Times New Roman"/>
          <w:szCs w:val="21"/>
        </w:rPr>
        <w:t>CK</w:t>
      </w:r>
      <w:r w:rsidRPr="00A00DB7">
        <w:rPr>
          <w:rFonts w:eastAsia="宋体" w:cs="Times New Roman"/>
          <w:szCs w:val="21"/>
        </w:rPr>
        <w:t>处理，分别为</w:t>
      </w:r>
      <w:r w:rsidRPr="00A00DB7">
        <w:rPr>
          <w:rFonts w:eastAsia="宋体" w:cs="Times New Roman"/>
          <w:szCs w:val="21"/>
        </w:rPr>
        <w:t>24.</w:t>
      </w:r>
      <w:r w:rsidR="00466A35" w:rsidRPr="00A00DB7">
        <w:rPr>
          <w:rFonts w:eastAsia="宋体" w:cs="Times New Roman"/>
          <w:szCs w:val="21"/>
        </w:rPr>
        <w:t>8</w:t>
      </w:r>
      <w:r w:rsidR="001B104F" w:rsidRPr="00A00DB7">
        <w:rPr>
          <w:rFonts w:eastAsia="宋体" w:cs="Times New Roman"/>
          <w:szCs w:val="21"/>
        </w:rPr>
        <w:t>元</w:t>
      </w:r>
      <w:r w:rsidRPr="00A00DB7">
        <w:rPr>
          <w:rFonts w:eastAsia="宋体" w:cs="Times New Roman"/>
          <w:szCs w:val="21"/>
        </w:rPr>
        <w:t>和</w:t>
      </w:r>
      <w:r w:rsidRPr="00A00DB7">
        <w:rPr>
          <w:rFonts w:eastAsia="宋体" w:cs="Times New Roman"/>
          <w:szCs w:val="21"/>
        </w:rPr>
        <w:t>23.8</w:t>
      </w:r>
      <w:r w:rsidRPr="00A00DB7">
        <w:rPr>
          <w:rFonts w:eastAsia="宋体" w:cs="Times New Roman"/>
          <w:szCs w:val="21"/>
        </w:rPr>
        <w:t>元，处理</w:t>
      </w:r>
      <w:r w:rsidRPr="00A00DB7">
        <w:rPr>
          <w:rFonts w:eastAsia="宋体" w:cs="Times New Roman"/>
          <w:szCs w:val="21"/>
        </w:rPr>
        <w:t>T3</w:t>
      </w:r>
      <w:r w:rsidRPr="00A00DB7">
        <w:rPr>
          <w:rFonts w:eastAsia="宋体" w:cs="Times New Roman"/>
          <w:szCs w:val="21"/>
        </w:rPr>
        <w:t>最低，为</w:t>
      </w:r>
      <w:r w:rsidRPr="00A00DB7">
        <w:rPr>
          <w:rFonts w:eastAsia="宋体" w:cs="Times New Roman"/>
          <w:szCs w:val="21"/>
        </w:rPr>
        <w:t>23.6</w:t>
      </w:r>
      <w:r w:rsidRPr="00A00DB7">
        <w:rPr>
          <w:rFonts w:eastAsia="宋体" w:cs="Times New Roman"/>
          <w:szCs w:val="21"/>
        </w:rPr>
        <w:t>元。</w:t>
      </w:r>
      <w:r w:rsidR="001B104F" w:rsidRPr="00A00DB7">
        <w:rPr>
          <w:rFonts w:eastAsia="宋体" w:cs="Times New Roman"/>
          <w:szCs w:val="21"/>
        </w:rPr>
        <w:t>每公顷</w:t>
      </w:r>
      <w:r w:rsidRPr="00A00DB7">
        <w:rPr>
          <w:rFonts w:eastAsia="宋体" w:cs="Times New Roman"/>
          <w:szCs w:val="21"/>
        </w:rPr>
        <w:t>烟叶产值以</w:t>
      </w:r>
      <w:r w:rsidRPr="00A00DB7">
        <w:rPr>
          <w:rFonts w:eastAsia="宋体" w:cs="Times New Roman"/>
          <w:szCs w:val="21"/>
        </w:rPr>
        <w:t>T1</w:t>
      </w:r>
      <w:r w:rsidRPr="00A00DB7">
        <w:rPr>
          <w:rFonts w:eastAsia="宋体" w:cs="Times New Roman"/>
          <w:szCs w:val="21"/>
        </w:rPr>
        <w:t>处理最高，为</w:t>
      </w:r>
      <w:r w:rsidRPr="00A00DB7">
        <w:rPr>
          <w:rFonts w:eastAsia="宋体" w:cs="Times New Roman"/>
          <w:szCs w:val="21"/>
        </w:rPr>
        <w:t>4</w:t>
      </w:r>
      <w:r w:rsidR="004B1F8D" w:rsidRPr="00A00DB7">
        <w:rPr>
          <w:rFonts w:eastAsia="宋体" w:cs="Times New Roman"/>
          <w:szCs w:val="21"/>
        </w:rPr>
        <w:t>.</w:t>
      </w:r>
      <w:r w:rsidRPr="00A00DB7">
        <w:rPr>
          <w:rFonts w:eastAsia="宋体" w:cs="Times New Roman"/>
          <w:szCs w:val="21"/>
        </w:rPr>
        <w:t>79</w:t>
      </w:r>
      <w:r w:rsidR="00F87636" w:rsidRPr="00A00DB7">
        <w:rPr>
          <w:rFonts w:eastAsia="宋体" w:cs="Times New Roman"/>
          <w:szCs w:val="21"/>
        </w:rPr>
        <w:t>3</w:t>
      </w:r>
      <w:r w:rsidR="004B1F8D" w:rsidRPr="00A00DB7">
        <w:rPr>
          <w:rFonts w:eastAsia="宋体" w:cs="Times New Roman"/>
          <w:szCs w:val="21"/>
        </w:rPr>
        <w:t>万</w:t>
      </w:r>
      <w:r w:rsidRPr="00A00DB7">
        <w:rPr>
          <w:rFonts w:eastAsia="宋体" w:cs="Times New Roman"/>
          <w:szCs w:val="21"/>
        </w:rPr>
        <w:t>元，</w:t>
      </w:r>
      <w:r w:rsidR="00466A35" w:rsidRPr="00A00DB7">
        <w:rPr>
          <w:rFonts w:eastAsia="宋体" w:cs="Times New Roman"/>
          <w:szCs w:val="21"/>
        </w:rPr>
        <w:t>其</w:t>
      </w:r>
      <w:r w:rsidRPr="00A00DB7">
        <w:rPr>
          <w:rFonts w:eastAsia="宋体" w:cs="Times New Roman"/>
          <w:szCs w:val="21"/>
        </w:rPr>
        <w:t>次是</w:t>
      </w:r>
      <w:r w:rsidRPr="00A00DB7">
        <w:rPr>
          <w:rFonts w:eastAsia="宋体" w:cs="Times New Roman"/>
          <w:szCs w:val="21"/>
        </w:rPr>
        <w:t>T2</w:t>
      </w:r>
      <w:r w:rsidRPr="00A00DB7">
        <w:rPr>
          <w:rFonts w:eastAsia="宋体" w:cs="Times New Roman"/>
          <w:szCs w:val="21"/>
        </w:rPr>
        <w:t>处理和</w:t>
      </w:r>
      <w:r w:rsidRPr="00A00DB7">
        <w:rPr>
          <w:rFonts w:eastAsia="宋体" w:cs="Times New Roman"/>
          <w:szCs w:val="21"/>
        </w:rPr>
        <w:t>T3</w:t>
      </w:r>
      <w:r w:rsidRPr="00A00DB7">
        <w:rPr>
          <w:rFonts w:eastAsia="宋体" w:cs="Times New Roman"/>
          <w:szCs w:val="21"/>
        </w:rPr>
        <w:t>处理，分别为</w:t>
      </w:r>
      <w:r w:rsidRPr="00A00DB7">
        <w:rPr>
          <w:rFonts w:eastAsia="宋体" w:cs="Times New Roman"/>
          <w:szCs w:val="21"/>
        </w:rPr>
        <w:t>4</w:t>
      </w:r>
      <w:r w:rsidR="004B1F8D" w:rsidRPr="00A00DB7">
        <w:rPr>
          <w:rFonts w:eastAsia="宋体" w:cs="Times New Roman"/>
          <w:szCs w:val="21"/>
        </w:rPr>
        <w:t>.</w:t>
      </w:r>
      <w:r w:rsidRPr="00A00DB7">
        <w:rPr>
          <w:rFonts w:eastAsia="宋体" w:cs="Times New Roman"/>
          <w:szCs w:val="21"/>
        </w:rPr>
        <w:t>7</w:t>
      </w:r>
      <w:r w:rsidR="00F87636" w:rsidRPr="00A00DB7">
        <w:rPr>
          <w:rFonts w:eastAsia="宋体" w:cs="Times New Roman"/>
          <w:szCs w:val="21"/>
        </w:rPr>
        <w:t>28</w:t>
      </w:r>
      <w:r w:rsidR="004B1F8D" w:rsidRPr="00A00DB7">
        <w:rPr>
          <w:rFonts w:eastAsia="宋体" w:cs="Times New Roman"/>
          <w:szCs w:val="21"/>
        </w:rPr>
        <w:t>万元</w:t>
      </w:r>
      <w:r w:rsidRPr="00A00DB7">
        <w:rPr>
          <w:rFonts w:eastAsia="宋体" w:cs="Times New Roman"/>
          <w:szCs w:val="21"/>
        </w:rPr>
        <w:t>和</w:t>
      </w:r>
      <w:r w:rsidRPr="00A00DB7">
        <w:rPr>
          <w:rFonts w:eastAsia="宋体" w:cs="Times New Roman"/>
          <w:szCs w:val="21"/>
        </w:rPr>
        <w:t>4</w:t>
      </w:r>
      <w:r w:rsidR="001953FD" w:rsidRPr="00A00DB7">
        <w:rPr>
          <w:rFonts w:eastAsia="宋体" w:cs="Times New Roman"/>
          <w:szCs w:val="21"/>
        </w:rPr>
        <w:t>.</w:t>
      </w:r>
      <w:r w:rsidRPr="00A00DB7">
        <w:rPr>
          <w:rFonts w:eastAsia="宋体" w:cs="Times New Roman"/>
          <w:szCs w:val="21"/>
        </w:rPr>
        <w:t>6</w:t>
      </w:r>
      <w:r w:rsidR="00F87636" w:rsidRPr="00A00DB7">
        <w:rPr>
          <w:rFonts w:eastAsia="宋体" w:cs="Times New Roman"/>
          <w:szCs w:val="21"/>
        </w:rPr>
        <w:t>05</w:t>
      </w:r>
      <w:r w:rsidR="001953FD" w:rsidRPr="00A00DB7">
        <w:rPr>
          <w:rFonts w:eastAsia="宋体" w:cs="Times New Roman"/>
          <w:szCs w:val="21"/>
        </w:rPr>
        <w:t>万</w:t>
      </w:r>
      <w:r w:rsidRPr="00A00DB7">
        <w:rPr>
          <w:rFonts w:eastAsia="宋体" w:cs="Times New Roman"/>
          <w:szCs w:val="21"/>
        </w:rPr>
        <w:t>元，</w:t>
      </w:r>
      <w:r w:rsidRPr="00A00DB7">
        <w:rPr>
          <w:rFonts w:eastAsia="宋体" w:cs="Times New Roman"/>
          <w:szCs w:val="21"/>
        </w:rPr>
        <w:t>CK</w:t>
      </w:r>
      <w:r w:rsidRPr="00A00DB7">
        <w:rPr>
          <w:rFonts w:eastAsia="宋体" w:cs="Times New Roman"/>
          <w:szCs w:val="21"/>
        </w:rPr>
        <w:t>处理最低，为</w:t>
      </w:r>
      <w:r w:rsidRPr="00A00DB7">
        <w:rPr>
          <w:rFonts w:eastAsia="宋体" w:cs="Times New Roman"/>
          <w:szCs w:val="21"/>
        </w:rPr>
        <w:t>4</w:t>
      </w:r>
      <w:r w:rsidR="001953FD" w:rsidRPr="00A00DB7">
        <w:rPr>
          <w:rFonts w:eastAsia="宋体" w:cs="Times New Roman"/>
          <w:szCs w:val="21"/>
        </w:rPr>
        <w:t>.</w:t>
      </w:r>
      <w:r w:rsidRPr="00A00DB7">
        <w:rPr>
          <w:rFonts w:eastAsia="宋体" w:cs="Times New Roman"/>
          <w:szCs w:val="21"/>
        </w:rPr>
        <w:t>30</w:t>
      </w:r>
      <w:r w:rsidR="00F87636" w:rsidRPr="00A00DB7">
        <w:rPr>
          <w:rFonts w:eastAsia="宋体" w:cs="Times New Roman"/>
          <w:szCs w:val="21"/>
        </w:rPr>
        <w:t>2</w:t>
      </w:r>
      <w:r w:rsidR="001953FD" w:rsidRPr="00A00DB7">
        <w:rPr>
          <w:rFonts w:eastAsia="宋体" w:cs="Times New Roman"/>
          <w:szCs w:val="21"/>
        </w:rPr>
        <w:t>万</w:t>
      </w:r>
      <w:r w:rsidRPr="00A00DB7">
        <w:rPr>
          <w:rFonts w:eastAsia="宋体" w:cs="Times New Roman"/>
          <w:szCs w:val="21"/>
        </w:rPr>
        <w:t>元。上中等烟比例以</w:t>
      </w:r>
      <w:r w:rsidRPr="00A00DB7">
        <w:rPr>
          <w:rFonts w:eastAsia="宋体" w:cs="Times New Roman"/>
          <w:szCs w:val="21"/>
        </w:rPr>
        <w:t>T1</w:t>
      </w:r>
      <w:r w:rsidRPr="00A00DB7">
        <w:rPr>
          <w:rFonts w:eastAsia="宋体" w:cs="Times New Roman"/>
          <w:szCs w:val="21"/>
        </w:rPr>
        <w:t>处理最高，为</w:t>
      </w:r>
      <w:r w:rsidRPr="00A00DB7">
        <w:rPr>
          <w:rFonts w:eastAsia="宋体" w:cs="Times New Roman"/>
          <w:szCs w:val="21"/>
        </w:rPr>
        <w:t>90.1%</w:t>
      </w:r>
      <w:r w:rsidRPr="00A00DB7">
        <w:rPr>
          <w:rFonts w:eastAsia="宋体" w:cs="Times New Roman"/>
          <w:szCs w:val="21"/>
        </w:rPr>
        <w:t>，</w:t>
      </w:r>
      <w:r w:rsidR="001B104F" w:rsidRPr="00A00DB7">
        <w:rPr>
          <w:rFonts w:eastAsia="宋体" w:cs="Times New Roman"/>
          <w:szCs w:val="21"/>
        </w:rPr>
        <w:t>其</w:t>
      </w:r>
      <w:r w:rsidRPr="00A00DB7">
        <w:rPr>
          <w:rFonts w:eastAsia="宋体" w:cs="Times New Roman"/>
          <w:szCs w:val="21"/>
        </w:rPr>
        <w:t>次是</w:t>
      </w:r>
      <w:r w:rsidRPr="00A00DB7">
        <w:rPr>
          <w:rFonts w:eastAsia="宋体" w:cs="Times New Roman"/>
          <w:szCs w:val="21"/>
        </w:rPr>
        <w:t>T2</w:t>
      </w:r>
      <w:r w:rsidRPr="00A00DB7">
        <w:rPr>
          <w:rFonts w:eastAsia="宋体" w:cs="Times New Roman"/>
          <w:szCs w:val="21"/>
        </w:rPr>
        <w:t>处理和</w:t>
      </w:r>
      <w:r w:rsidRPr="00A00DB7">
        <w:rPr>
          <w:rFonts w:eastAsia="宋体" w:cs="Times New Roman"/>
          <w:szCs w:val="21"/>
        </w:rPr>
        <w:t>CK</w:t>
      </w:r>
      <w:r w:rsidRPr="00A00DB7">
        <w:rPr>
          <w:rFonts w:eastAsia="宋体" w:cs="Times New Roman"/>
          <w:szCs w:val="21"/>
        </w:rPr>
        <w:t>处理，分别为</w:t>
      </w:r>
      <w:r w:rsidRPr="00A00DB7">
        <w:rPr>
          <w:rFonts w:eastAsia="宋体" w:cs="Times New Roman"/>
          <w:szCs w:val="21"/>
        </w:rPr>
        <w:t>87.0</w:t>
      </w:r>
      <w:r w:rsidRPr="00A00DB7">
        <w:rPr>
          <w:rFonts w:eastAsia="宋体" w:cs="Times New Roman"/>
          <w:szCs w:val="21"/>
        </w:rPr>
        <w:t>和</w:t>
      </w:r>
      <w:r w:rsidRPr="00A00DB7">
        <w:rPr>
          <w:rFonts w:eastAsia="宋体" w:cs="Times New Roman"/>
          <w:szCs w:val="21"/>
        </w:rPr>
        <w:t>83.9%</w:t>
      </w:r>
      <w:r w:rsidRPr="00A00DB7">
        <w:rPr>
          <w:rFonts w:eastAsia="宋体" w:cs="Times New Roman"/>
          <w:szCs w:val="21"/>
        </w:rPr>
        <w:t>，</w:t>
      </w:r>
      <w:r w:rsidRPr="00A00DB7">
        <w:rPr>
          <w:rFonts w:eastAsia="宋体" w:cs="Times New Roman"/>
          <w:szCs w:val="21"/>
        </w:rPr>
        <w:t>T3</w:t>
      </w:r>
      <w:r w:rsidRPr="00A00DB7">
        <w:rPr>
          <w:rFonts w:eastAsia="宋体" w:cs="Times New Roman"/>
          <w:szCs w:val="21"/>
        </w:rPr>
        <w:t>处理最低，为</w:t>
      </w:r>
      <w:r w:rsidRPr="00A00DB7">
        <w:rPr>
          <w:rFonts w:eastAsia="宋体" w:cs="Times New Roman"/>
          <w:szCs w:val="21"/>
        </w:rPr>
        <w:t>70.4%</w:t>
      </w:r>
      <w:r w:rsidRPr="00A00DB7">
        <w:rPr>
          <w:rFonts w:eastAsia="宋体" w:cs="Times New Roman"/>
          <w:szCs w:val="21"/>
        </w:rPr>
        <w:t>。通过分析可知，综合经济性状以</w:t>
      </w:r>
      <w:r w:rsidRPr="00A00DB7">
        <w:rPr>
          <w:rFonts w:eastAsia="宋体" w:cs="Times New Roman"/>
          <w:szCs w:val="21"/>
        </w:rPr>
        <w:t>T1</w:t>
      </w:r>
      <w:r w:rsidRPr="00A00DB7">
        <w:rPr>
          <w:rFonts w:eastAsia="宋体" w:cs="Times New Roman"/>
          <w:szCs w:val="21"/>
        </w:rPr>
        <w:t>处理最优，</w:t>
      </w:r>
      <w:r w:rsidRPr="00A00DB7">
        <w:rPr>
          <w:rFonts w:eastAsia="宋体" w:cs="Times New Roman"/>
          <w:szCs w:val="21"/>
        </w:rPr>
        <w:t>T2</w:t>
      </w:r>
      <w:r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处理较优，</w:t>
      </w:r>
      <w:r w:rsidRPr="00A00DB7">
        <w:rPr>
          <w:rFonts w:eastAsia="宋体" w:cs="Times New Roman"/>
          <w:szCs w:val="21"/>
        </w:rPr>
        <w:t>CK</w:t>
      </w:r>
      <w:r w:rsidRPr="00A00DB7">
        <w:rPr>
          <w:rFonts w:eastAsia="宋体" w:cs="Times New Roman"/>
          <w:szCs w:val="21"/>
        </w:rPr>
        <w:t>处理最差。</w:t>
      </w:r>
    </w:p>
    <w:p w:rsidR="00895B01" w:rsidRPr="00A00DB7" w:rsidRDefault="00895B01" w:rsidP="003921C6">
      <w:pPr>
        <w:ind w:firstLineChars="200" w:firstLine="420"/>
        <w:rPr>
          <w:rFonts w:eastAsia="宋体" w:cs="Times New Roman"/>
          <w:szCs w:val="21"/>
        </w:rPr>
      </w:pPr>
      <w:r w:rsidRPr="00A00DB7">
        <w:rPr>
          <w:rFonts w:eastAsia="宋体" w:cs="Times New Roman"/>
          <w:szCs w:val="21"/>
        </w:rPr>
        <w:t>通过对比烟叶内在化学成分发现，施用改良剂处理相较对照处理降低了烟碱含量，提高了全氮、钾离子及还原糖含量，进一步协调烟叶的糖碱比、氮碱比及钾氯比；施用改良剂处理较</w:t>
      </w:r>
      <w:r w:rsidRPr="00A00DB7">
        <w:rPr>
          <w:rFonts w:eastAsia="宋体" w:cs="Times New Roman"/>
          <w:szCs w:val="21"/>
        </w:rPr>
        <w:t>CK</w:t>
      </w:r>
      <w:r w:rsidRPr="00A00DB7">
        <w:rPr>
          <w:rFonts w:eastAsia="宋体" w:cs="Times New Roman"/>
          <w:szCs w:val="21"/>
        </w:rPr>
        <w:t>处理均有</w:t>
      </w:r>
      <w:r w:rsidR="00466A35" w:rsidRPr="00A00DB7">
        <w:rPr>
          <w:rFonts w:eastAsia="宋体" w:cs="Times New Roman"/>
          <w:szCs w:val="21"/>
        </w:rPr>
        <w:t>所</w:t>
      </w:r>
      <w:r w:rsidRPr="00A00DB7">
        <w:rPr>
          <w:rFonts w:eastAsia="宋体" w:cs="Times New Roman"/>
          <w:szCs w:val="21"/>
        </w:rPr>
        <w:t>增加，其中烟叶增产率分别为</w:t>
      </w:r>
      <w:r w:rsidRPr="00A00DB7">
        <w:rPr>
          <w:rFonts w:eastAsia="宋体" w:cs="Times New Roman"/>
          <w:szCs w:val="21"/>
        </w:rPr>
        <w:t>3.6%</w:t>
      </w:r>
      <w:r w:rsidRPr="00A00DB7">
        <w:rPr>
          <w:rFonts w:eastAsia="宋体" w:cs="Times New Roman"/>
          <w:szCs w:val="21"/>
        </w:rPr>
        <w:t>、</w:t>
      </w:r>
      <w:r w:rsidRPr="00A00DB7">
        <w:rPr>
          <w:rFonts w:eastAsia="宋体" w:cs="Times New Roman"/>
          <w:szCs w:val="21"/>
        </w:rPr>
        <w:t>5.5%</w:t>
      </w:r>
      <w:r w:rsidRPr="00A00DB7">
        <w:rPr>
          <w:rFonts w:eastAsia="宋体" w:cs="Times New Roman"/>
          <w:szCs w:val="21"/>
        </w:rPr>
        <w:t>、</w:t>
      </w:r>
      <w:r w:rsidRPr="00A00DB7">
        <w:rPr>
          <w:rFonts w:eastAsia="宋体" w:cs="Times New Roman"/>
          <w:szCs w:val="21"/>
        </w:rPr>
        <w:t>8.0%</w:t>
      </w:r>
      <w:r w:rsidRPr="00A00DB7">
        <w:rPr>
          <w:rFonts w:eastAsia="宋体" w:cs="Times New Roman"/>
          <w:szCs w:val="21"/>
        </w:rPr>
        <w:t>，同时</w:t>
      </w:r>
      <w:r w:rsidR="001B104F" w:rsidRPr="00A00DB7">
        <w:rPr>
          <w:rFonts w:eastAsia="宋体" w:cs="Times New Roman"/>
          <w:szCs w:val="21"/>
        </w:rPr>
        <w:t>每公顷</w:t>
      </w:r>
      <w:r w:rsidRPr="00A00DB7">
        <w:rPr>
          <w:rFonts w:eastAsia="宋体" w:cs="Times New Roman"/>
          <w:szCs w:val="21"/>
        </w:rPr>
        <w:t>烟叶增值分别为</w:t>
      </w:r>
      <w:r w:rsidRPr="00A00DB7">
        <w:rPr>
          <w:rFonts w:eastAsia="宋体" w:cs="Times New Roman"/>
          <w:szCs w:val="21"/>
        </w:rPr>
        <w:t>4</w:t>
      </w:r>
      <w:r w:rsidR="00092992" w:rsidRPr="00A00DB7">
        <w:rPr>
          <w:rFonts w:eastAsia="宋体" w:cs="Times New Roman"/>
          <w:szCs w:val="21"/>
        </w:rPr>
        <w:t xml:space="preserve"> </w:t>
      </w:r>
      <w:r w:rsidRPr="00A00DB7">
        <w:rPr>
          <w:rFonts w:eastAsia="宋体" w:cs="Times New Roman"/>
          <w:szCs w:val="21"/>
        </w:rPr>
        <w:t>901</w:t>
      </w:r>
      <w:r w:rsidRPr="00A00DB7">
        <w:rPr>
          <w:rFonts w:eastAsia="宋体" w:cs="Times New Roman"/>
          <w:szCs w:val="21"/>
        </w:rPr>
        <w:t>元、</w:t>
      </w:r>
      <w:r w:rsidRPr="00A00DB7">
        <w:rPr>
          <w:rFonts w:eastAsia="宋体" w:cs="Times New Roman"/>
          <w:szCs w:val="21"/>
        </w:rPr>
        <w:t>4</w:t>
      </w:r>
      <w:r w:rsidR="00092992" w:rsidRPr="00A00DB7">
        <w:rPr>
          <w:rFonts w:eastAsia="宋体" w:cs="Times New Roman"/>
          <w:szCs w:val="21"/>
        </w:rPr>
        <w:t xml:space="preserve"> </w:t>
      </w:r>
      <w:r w:rsidRPr="00A00DB7">
        <w:rPr>
          <w:rFonts w:eastAsia="宋体" w:cs="Times New Roman"/>
          <w:szCs w:val="21"/>
        </w:rPr>
        <w:t>261</w:t>
      </w:r>
      <w:r w:rsidRPr="00A00DB7">
        <w:rPr>
          <w:rFonts w:eastAsia="宋体" w:cs="Times New Roman"/>
          <w:szCs w:val="21"/>
        </w:rPr>
        <w:t>元、</w:t>
      </w:r>
      <w:r w:rsidRPr="00A00DB7">
        <w:rPr>
          <w:rFonts w:eastAsia="宋体" w:cs="Times New Roman"/>
          <w:szCs w:val="21"/>
        </w:rPr>
        <w:t>3</w:t>
      </w:r>
      <w:r w:rsidR="00092992" w:rsidRPr="00A00DB7">
        <w:rPr>
          <w:rFonts w:eastAsia="宋体" w:cs="Times New Roman"/>
          <w:szCs w:val="21"/>
        </w:rPr>
        <w:t xml:space="preserve"> </w:t>
      </w:r>
      <w:r w:rsidRPr="00A00DB7">
        <w:rPr>
          <w:rFonts w:eastAsia="宋体" w:cs="Times New Roman"/>
          <w:szCs w:val="21"/>
        </w:rPr>
        <w:t>030</w:t>
      </w:r>
      <w:r w:rsidRPr="00A00DB7">
        <w:rPr>
          <w:rFonts w:eastAsia="宋体" w:cs="Times New Roman"/>
          <w:szCs w:val="21"/>
        </w:rPr>
        <w:t>元，上等烟叶的比例分别提高了</w:t>
      </w:r>
      <w:r w:rsidRPr="00A00DB7">
        <w:rPr>
          <w:rFonts w:eastAsia="宋体" w:cs="Times New Roman"/>
          <w:szCs w:val="21"/>
        </w:rPr>
        <w:t>5.5</w:t>
      </w:r>
      <w:r w:rsidR="0065231D" w:rsidRPr="00A00DB7">
        <w:rPr>
          <w:rFonts w:eastAsia="宋体" w:cs="Times New Roman"/>
          <w:szCs w:val="21"/>
        </w:rPr>
        <w:t>%</w:t>
      </w:r>
      <w:r w:rsidRPr="00A00DB7">
        <w:rPr>
          <w:rFonts w:eastAsia="宋体" w:cs="Times New Roman"/>
          <w:szCs w:val="21"/>
        </w:rPr>
        <w:t>、</w:t>
      </w:r>
      <w:r w:rsidRPr="00A00DB7">
        <w:rPr>
          <w:rFonts w:eastAsia="宋体" w:cs="Times New Roman"/>
          <w:szCs w:val="21"/>
        </w:rPr>
        <w:t>3.6</w:t>
      </w:r>
      <w:r w:rsidR="0065231D" w:rsidRPr="00A00DB7">
        <w:rPr>
          <w:rFonts w:eastAsia="宋体" w:cs="Times New Roman"/>
          <w:szCs w:val="21"/>
        </w:rPr>
        <w:t>%</w:t>
      </w:r>
      <w:r w:rsidR="0065231D" w:rsidRPr="00A00DB7">
        <w:rPr>
          <w:rFonts w:eastAsia="宋体" w:cs="Times New Roman"/>
          <w:szCs w:val="21"/>
        </w:rPr>
        <w:t>和</w:t>
      </w:r>
      <w:r w:rsidRPr="00A00DB7">
        <w:rPr>
          <w:rFonts w:eastAsia="宋体" w:cs="Times New Roman"/>
          <w:szCs w:val="21"/>
        </w:rPr>
        <w:t>11.7</w:t>
      </w:r>
      <w:r w:rsidR="0065231D" w:rsidRPr="00A00DB7">
        <w:rPr>
          <w:rFonts w:eastAsia="宋体" w:cs="Times New Roman"/>
          <w:szCs w:val="21"/>
        </w:rPr>
        <w:t>%</w:t>
      </w:r>
      <w:r w:rsidRPr="00A00DB7">
        <w:rPr>
          <w:rFonts w:eastAsia="宋体" w:cs="Times New Roman"/>
          <w:szCs w:val="21"/>
        </w:rPr>
        <w:t>。</w:t>
      </w:r>
    </w:p>
    <w:p w:rsidR="00895B01" w:rsidRPr="00A00DB7" w:rsidRDefault="00895B01" w:rsidP="003921C6">
      <w:pPr>
        <w:adjustRightInd w:val="0"/>
        <w:snapToGrid w:val="0"/>
        <w:jc w:val="center"/>
        <w:rPr>
          <w:rFonts w:eastAsia="宋体" w:cs="Times New Roman"/>
          <w:b/>
          <w:szCs w:val="21"/>
        </w:rPr>
      </w:pPr>
      <w:r w:rsidRPr="00A00DB7">
        <w:rPr>
          <w:rFonts w:eastAsia="宋体" w:cs="Times New Roman"/>
          <w:b/>
          <w:szCs w:val="21"/>
        </w:rPr>
        <w:t>表</w:t>
      </w:r>
      <w:r w:rsidR="00D07E55" w:rsidRPr="00A00DB7">
        <w:rPr>
          <w:rFonts w:eastAsia="宋体" w:cs="Times New Roman"/>
          <w:b/>
          <w:szCs w:val="21"/>
        </w:rPr>
        <w:t>4</w:t>
      </w:r>
      <w:r w:rsidRPr="00A00DB7">
        <w:rPr>
          <w:rFonts w:eastAsia="宋体" w:cs="Times New Roman"/>
          <w:b/>
          <w:szCs w:val="21"/>
        </w:rPr>
        <w:t>不同</w:t>
      </w:r>
      <w:r w:rsidR="00092992" w:rsidRPr="00A00DB7">
        <w:rPr>
          <w:rFonts w:eastAsia="宋体" w:cs="Times New Roman"/>
          <w:b/>
          <w:szCs w:val="21"/>
        </w:rPr>
        <w:t>改良剂</w:t>
      </w:r>
      <w:r w:rsidRPr="00A00DB7">
        <w:rPr>
          <w:rFonts w:eastAsia="宋体" w:cs="Times New Roman"/>
          <w:b/>
          <w:szCs w:val="21"/>
        </w:rPr>
        <w:t>处理对烤烟经济性状的影响</w:t>
      </w:r>
    </w:p>
    <w:p w:rsidR="00895B01" w:rsidRPr="00A00DB7" w:rsidRDefault="007448DC" w:rsidP="003921C6">
      <w:pPr>
        <w:jc w:val="center"/>
        <w:rPr>
          <w:rFonts w:eastAsia="宋体" w:cs="Times New Roman"/>
          <w:szCs w:val="21"/>
        </w:rPr>
      </w:pPr>
      <w:r w:rsidRPr="00A00DB7">
        <w:rPr>
          <w:rFonts w:eastAsia="宋体" w:cs="Times New Roman"/>
          <w:b/>
          <w:szCs w:val="21"/>
        </w:rPr>
        <w:t>Table</w:t>
      </w:r>
      <w:r w:rsidR="00D4244B" w:rsidRPr="00A00DB7">
        <w:rPr>
          <w:rFonts w:eastAsia="宋体" w:cs="Times New Roman"/>
          <w:b/>
          <w:szCs w:val="21"/>
        </w:rPr>
        <w:t xml:space="preserve"> </w:t>
      </w:r>
      <w:r w:rsidRPr="00A00DB7">
        <w:rPr>
          <w:rFonts w:eastAsia="宋体" w:cs="Times New Roman"/>
          <w:b/>
          <w:szCs w:val="21"/>
        </w:rPr>
        <w:t>4</w:t>
      </w:r>
      <w:r w:rsidRPr="00A00DB7">
        <w:rPr>
          <w:rFonts w:eastAsia="宋体" w:cs="Times New Roman"/>
          <w:szCs w:val="21"/>
        </w:rPr>
        <w:t xml:space="preserve"> Effect</w:t>
      </w:r>
      <w:r w:rsidR="006B0EAE" w:rsidRPr="00A00DB7">
        <w:rPr>
          <w:rFonts w:eastAsia="宋体" w:cs="Times New Roman"/>
          <w:szCs w:val="21"/>
        </w:rPr>
        <w:t>s</w:t>
      </w:r>
      <w:r w:rsidRPr="00A00DB7">
        <w:rPr>
          <w:rFonts w:eastAsia="宋体" w:cs="Times New Roman"/>
          <w:szCs w:val="21"/>
        </w:rPr>
        <w:t xml:space="preserve"> of </w:t>
      </w:r>
      <w:r w:rsidR="00092992" w:rsidRPr="00A00DB7">
        <w:rPr>
          <w:rFonts w:eastAsia="宋体" w:cs="Times New Roman"/>
          <w:szCs w:val="21"/>
        </w:rPr>
        <w:t xml:space="preserve">soli amendments </w:t>
      </w:r>
      <w:r w:rsidRPr="00A00DB7">
        <w:rPr>
          <w:rFonts w:eastAsia="宋体" w:cs="Times New Roman"/>
          <w:szCs w:val="21"/>
        </w:rPr>
        <w:t>on economic characters of flue-cured tobacco</w:t>
      </w:r>
      <w:r w:rsidR="00D4244B" w:rsidRPr="00A00DB7">
        <w:rPr>
          <w:rFonts w:eastAsia="宋体" w:cs="Times New Roman"/>
          <w:szCs w:val="21"/>
        </w:rPr>
        <w:t xml:space="preserve"> </w:t>
      </w:r>
      <w:r w:rsidR="00D374C3" w:rsidRPr="00A00DB7">
        <w:rPr>
          <w:rFonts w:eastAsia="宋体" w:cs="Times New Roman"/>
          <w:szCs w:val="21"/>
        </w:rPr>
        <w:t>relative to treatment</w:t>
      </w:r>
    </w:p>
    <w:tbl>
      <w:tblPr>
        <w:tblW w:w="6500" w:type="pct"/>
        <w:jc w:val="center"/>
        <w:tblBorders>
          <w:top w:val="single" w:sz="4" w:space="0" w:color="auto"/>
          <w:bottom w:val="single" w:sz="4" w:space="0" w:color="auto"/>
        </w:tblBorders>
        <w:tblLook w:val="01E0"/>
      </w:tblPr>
      <w:tblGrid>
        <w:gridCol w:w="952"/>
        <w:gridCol w:w="1134"/>
        <w:gridCol w:w="1157"/>
        <w:gridCol w:w="864"/>
        <w:gridCol w:w="1185"/>
        <w:gridCol w:w="1201"/>
        <w:gridCol w:w="1440"/>
        <w:gridCol w:w="1126"/>
        <w:gridCol w:w="445"/>
        <w:gridCol w:w="1575"/>
      </w:tblGrid>
      <w:tr w:rsidR="002348C4" w:rsidRPr="00A00DB7" w:rsidTr="0078662F">
        <w:trPr>
          <w:trHeight w:val="468"/>
          <w:jc w:val="center"/>
        </w:trPr>
        <w:tc>
          <w:tcPr>
            <w:tcW w:w="429" w:type="pct"/>
            <w:vMerge w:val="restart"/>
            <w:tcBorders>
              <w:top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处理</w:t>
            </w:r>
          </w:p>
          <w:p w:rsidR="001F4F7E" w:rsidRPr="00A00DB7" w:rsidRDefault="001F4F7E"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Treatment</w:t>
            </w:r>
          </w:p>
        </w:tc>
        <w:tc>
          <w:tcPr>
            <w:tcW w:w="512" w:type="pct"/>
            <w:vMerge w:val="restart"/>
            <w:tcBorders>
              <w:top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烟叶鲜重</w:t>
            </w:r>
          </w:p>
          <w:p w:rsidR="001F4F7E" w:rsidRPr="00A00DB7" w:rsidRDefault="001F4F7E"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 xml:space="preserve">Fresh </w:t>
            </w:r>
            <w:r w:rsidRPr="00A00DB7">
              <w:rPr>
                <w:rFonts w:eastAsia="宋体" w:cs="Times New Roman"/>
                <w:sz w:val="18"/>
                <w:szCs w:val="18"/>
              </w:rPr>
              <w:lastRenderedPageBreak/>
              <w:t>weight</w:t>
            </w:r>
          </w:p>
          <w:p w:rsidR="00895B01" w:rsidRPr="00A00DB7" w:rsidRDefault="00895B01" w:rsidP="001826B1">
            <w:pPr>
              <w:adjustRightInd w:val="0"/>
              <w:snapToGrid w:val="0"/>
              <w:spacing w:line="360" w:lineRule="exact"/>
              <w:jc w:val="center"/>
              <w:rPr>
                <w:rFonts w:eastAsia="宋体" w:cs="Times New Roman"/>
                <w:sz w:val="18"/>
                <w:szCs w:val="18"/>
              </w:rPr>
            </w:pPr>
            <w:r w:rsidRPr="00A00DB7">
              <w:rPr>
                <w:rFonts w:eastAsia="宋体" w:cs="Times New Roman"/>
                <w:sz w:val="18"/>
                <w:szCs w:val="18"/>
              </w:rPr>
              <w:t>(kg</w:t>
            </w:r>
            <w:r w:rsidR="00D4244B" w:rsidRPr="00A00DB7">
              <w:rPr>
                <w:rFonts w:eastAsia="宋体" w:cs="Times New Roman"/>
                <w:sz w:val="18"/>
                <w:szCs w:val="18"/>
              </w:rPr>
              <w:t xml:space="preserve"> </w:t>
            </w:r>
            <w:r w:rsidRPr="00A00DB7">
              <w:rPr>
                <w:rFonts w:eastAsia="宋体" w:cs="Times New Roman"/>
                <w:sz w:val="18"/>
                <w:szCs w:val="18"/>
              </w:rPr>
              <w:t>hm</w:t>
            </w:r>
            <w:r w:rsidRPr="00A00DB7">
              <w:rPr>
                <w:rFonts w:eastAsia="宋体" w:cs="Times New Roman"/>
                <w:sz w:val="18"/>
                <w:szCs w:val="18"/>
                <w:vertAlign w:val="superscript"/>
              </w:rPr>
              <w:t>-2</w:t>
            </w:r>
            <w:r w:rsidRPr="00A00DB7">
              <w:rPr>
                <w:rFonts w:eastAsia="宋体" w:cs="Times New Roman"/>
                <w:sz w:val="18"/>
                <w:szCs w:val="18"/>
              </w:rPr>
              <w:t>)</w:t>
            </w:r>
          </w:p>
        </w:tc>
        <w:tc>
          <w:tcPr>
            <w:tcW w:w="522" w:type="pct"/>
            <w:vMerge w:val="restart"/>
            <w:tcBorders>
              <w:top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烟叶产量</w:t>
            </w:r>
          </w:p>
          <w:p w:rsidR="001F4F7E" w:rsidRPr="00A00DB7" w:rsidRDefault="001F4F7E"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Yield</w:t>
            </w:r>
          </w:p>
          <w:p w:rsidR="00895B01" w:rsidRPr="00A00DB7" w:rsidRDefault="00895B01" w:rsidP="00D56767">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(kg</w:t>
            </w:r>
            <w:r w:rsidR="00D4244B" w:rsidRPr="00A00DB7">
              <w:rPr>
                <w:rFonts w:eastAsia="宋体" w:cs="Times New Roman"/>
                <w:sz w:val="18"/>
                <w:szCs w:val="18"/>
              </w:rPr>
              <w:t xml:space="preserve"> </w:t>
            </w:r>
            <w:r w:rsidRPr="00A00DB7">
              <w:rPr>
                <w:rFonts w:eastAsia="宋体" w:cs="Times New Roman"/>
                <w:sz w:val="18"/>
                <w:szCs w:val="18"/>
              </w:rPr>
              <w:t>hm</w:t>
            </w:r>
            <w:r w:rsidRPr="00A00DB7">
              <w:rPr>
                <w:rFonts w:eastAsia="宋体" w:cs="Times New Roman"/>
                <w:sz w:val="18"/>
                <w:szCs w:val="18"/>
                <w:vertAlign w:val="superscript"/>
              </w:rPr>
              <w:t>-2</w:t>
            </w:r>
            <w:r w:rsidRPr="00A00DB7">
              <w:rPr>
                <w:rFonts w:eastAsia="宋体" w:cs="Times New Roman"/>
                <w:sz w:val="18"/>
                <w:szCs w:val="18"/>
              </w:rPr>
              <w:t>)</w:t>
            </w:r>
          </w:p>
        </w:tc>
        <w:tc>
          <w:tcPr>
            <w:tcW w:w="390" w:type="pct"/>
            <w:vMerge w:val="restart"/>
            <w:tcBorders>
              <w:top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增产率</w:t>
            </w:r>
          </w:p>
          <w:p w:rsidR="001F4F7E" w:rsidRPr="00A00DB7" w:rsidRDefault="001F4F7E"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 xml:space="preserve">Growth </w:t>
            </w:r>
            <w:r w:rsidRPr="00A00DB7">
              <w:rPr>
                <w:rFonts w:eastAsia="宋体" w:cs="Times New Roman"/>
                <w:sz w:val="18"/>
                <w:szCs w:val="18"/>
              </w:rPr>
              <w:lastRenderedPageBreak/>
              <w:t>ratio</w:t>
            </w:r>
          </w:p>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w:t>
            </w:r>
          </w:p>
        </w:tc>
        <w:tc>
          <w:tcPr>
            <w:tcW w:w="535" w:type="pct"/>
            <w:vMerge w:val="restart"/>
            <w:tcBorders>
              <w:top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烟叶均价</w:t>
            </w:r>
          </w:p>
          <w:p w:rsidR="001F4F7E" w:rsidRPr="00A00DB7" w:rsidRDefault="001F4F7E"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 xml:space="preserve">Average </w:t>
            </w:r>
            <w:r w:rsidRPr="00A00DB7">
              <w:rPr>
                <w:rFonts w:eastAsia="宋体" w:cs="Times New Roman"/>
                <w:sz w:val="18"/>
                <w:szCs w:val="18"/>
              </w:rPr>
              <w:lastRenderedPageBreak/>
              <w:t>price</w:t>
            </w:r>
          </w:p>
          <w:p w:rsidR="00895B01" w:rsidRPr="00A00DB7" w:rsidRDefault="00895B01" w:rsidP="00D56767">
            <w:pPr>
              <w:adjustRightInd w:val="0"/>
              <w:snapToGrid w:val="0"/>
              <w:spacing w:line="360" w:lineRule="exact"/>
              <w:jc w:val="center"/>
              <w:rPr>
                <w:rFonts w:eastAsia="宋体" w:cs="Times New Roman"/>
                <w:sz w:val="18"/>
                <w:szCs w:val="18"/>
              </w:rPr>
            </w:pPr>
            <w:r w:rsidRPr="00A00DB7">
              <w:rPr>
                <w:rFonts w:eastAsia="宋体" w:cs="Times New Roman"/>
                <w:sz w:val="18"/>
                <w:szCs w:val="18"/>
              </w:rPr>
              <w:t>(</w:t>
            </w:r>
            <w:r w:rsidRPr="00A00DB7">
              <w:rPr>
                <w:rFonts w:eastAsia="宋体" w:cs="Times New Roman"/>
                <w:sz w:val="18"/>
                <w:szCs w:val="18"/>
              </w:rPr>
              <w:t>元</w:t>
            </w:r>
            <w:r w:rsidRPr="00A00DB7">
              <w:rPr>
                <w:rFonts w:eastAsia="宋体" w:cs="Times New Roman"/>
                <w:sz w:val="18"/>
                <w:szCs w:val="18"/>
              </w:rPr>
              <w:t>kg</w:t>
            </w:r>
            <w:r w:rsidRPr="00A00DB7">
              <w:rPr>
                <w:rFonts w:eastAsia="宋体" w:cs="Times New Roman"/>
                <w:sz w:val="18"/>
                <w:szCs w:val="18"/>
                <w:vertAlign w:val="superscript"/>
              </w:rPr>
              <w:t>-1</w:t>
            </w:r>
            <w:r w:rsidRPr="00A00DB7">
              <w:rPr>
                <w:rFonts w:eastAsia="宋体" w:cs="Times New Roman"/>
                <w:sz w:val="18"/>
                <w:szCs w:val="18"/>
              </w:rPr>
              <w:t>)</w:t>
            </w:r>
          </w:p>
        </w:tc>
        <w:tc>
          <w:tcPr>
            <w:tcW w:w="542" w:type="pct"/>
            <w:vMerge w:val="restart"/>
            <w:tcBorders>
              <w:top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烟叶产值</w:t>
            </w:r>
          </w:p>
          <w:p w:rsidR="0018379D" w:rsidRPr="00A00DB7" w:rsidRDefault="0018379D"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Output value</w:t>
            </w:r>
          </w:p>
          <w:p w:rsidR="00895B01" w:rsidRPr="00A00DB7" w:rsidRDefault="00895B01" w:rsidP="00D56767">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w:t>
            </w:r>
            <w:r w:rsidR="002C3C83" w:rsidRPr="00A00DB7">
              <w:rPr>
                <w:rFonts w:eastAsia="宋体" w:cs="Times New Roman"/>
                <w:sz w:val="18"/>
                <w:szCs w:val="18"/>
              </w:rPr>
              <w:t>万</w:t>
            </w:r>
            <w:r w:rsidRPr="00A00DB7">
              <w:rPr>
                <w:rFonts w:eastAsia="宋体" w:cs="Times New Roman"/>
                <w:sz w:val="18"/>
                <w:szCs w:val="18"/>
              </w:rPr>
              <w:t>元</w:t>
            </w:r>
            <w:r w:rsidRPr="00A00DB7">
              <w:rPr>
                <w:rFonts w:eastAsia="宋体" w:cs="Times New Roman"/>
                <w:sz w:val="18"/>
                <w:szCs w:val="18"/>
              </w:rPr>
              <w:t>hm</w:t>
            </w:r>
            <w:r w:rsidRPr="00A00DB7">
              <w:rPr>
                <w:rFonts w:eastAsia="宋体" w:cs="Times New Roman"/>
                <w:sz w:val="18"/>
                <w:szCs w:val="18"/>
                <w:vertAlign w:val="superscript"/>
              </w:rPr>
              <w:t>-2</w:t>
            </w:r>
            <w:r w:rsidRPr="00A00DB7">
              <w:rPr>
                <w:rFonts w:eastAsia="宋体" w:cs="Times New Roman"/>
                <w:sz w:val="18"/>
                <w:szCs w:val="18"/>
              </w:rPr>
              <w:t>)</w:t>
            </w:r>
          </w:p>
        </w:tc>
        <w:tc>
          <w:tcPr>
            <w:tcW w:w="650" w:type="pct"/>
            <w:vMerge w:val="restart"/>
            <w:tcBorders>
              <w:top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增收值</w:t>
            </w:r>
          </w:p>
          <w:p w:rsidR="00815F7D" w:rsidRPr="00A00DB7" w:rsidRDefault="00815F7D"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Income value</w:t>
            </w:r>
          </w:p>
          <w:p w:rsidR="00895B01" w:rsidRPr="00A00DB7" w:rsidRDefault="00895B01" w:rsidP="00D56767">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w:t>
            </w:r>
            <w:r w:rsidRPr="00A00DB7">
              <w:rPr>
                <w:rFonts w:eastAsia="宋体" w:cs="Times New Roman"/>
                <w:sz w:val="18"/>
                <w:szCs w:val="18"/>
              </w:rPr>
              <w:t>元</w:t>
            </w:r>
            <w:r w:rsidRPr="00A00DB7">
              <w:rPr>
                <w:rFonts w:eastAsia="宋体" w:cs="Times New Roman"/>
                <w:sz w:val="18"/>
                <w:szCs w:val="18"/>
              </w:rPr>
              <w:t>hm</w:t>
            </w:r>
            <w:r w:rsidRPr="00A00DB7">
              <w:rPr>
                <w:rFonts w:eastAsia="宋体" w:cs="Times New Roman"/>
                <w:sz w:val="18"/>
                <w:szCs w:val="18"/>
                <w:vertAlign w:val="superscript"/>
              </w:rPr>
              <w:t>-2</w:t>
            </w:r>
            <w:r w:rsidRPr="00A00DB7">
              <w:rPr>
                <w:rFonts w:eastAsia="宋体" w:cs="Times New Roman"/>
                <w:sz w:val="18"/>
                <w:szCs w:val="18"/>
              </w:rPr>
              <w:t>)</w:t>
            </w:r>
          </w:p>
        </w:tc>
        <w:tc>
          <w:tcPr>
            <w:tcW w:w="1422" w:type="pct"/>
            <w:gridSpan w:val="3"/>
            <w:tcBorders>
              <w:top w:val="single" w:sz="12" w:space="0" w:color="auto"/>
              <w:bottom w:val="single" w:sz="4" w:space="0" w:color="auto"/>
            </w:tcBorders>
          </w:tcPr>
          <w:p w:rsidR="002A54F2"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结构等级比例</w:t>
            </w:r>
          </w:p>
          <w:p w:rsidR="002A54F2" w:rsidRPr="00A00DB7" w:rsidRDefault="002A54F2"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Structure grade proportion</w:t>
            </w:r>
          </w:p>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lastRenderedPageBreak/>
              <w:t>（</w:t>
            </w:r>
            <w:r w:rsidRPr="00A00DB7">
              <w:rPr>
                <w:rFonts w:eastAsia="宋体" w:cs="Times New Roman"/>
                <w:sz w:val="18"/>
                <w:szCs w:val="18"/>
              </w:rPr>
              <w:t>%</w:t>
            </w:r>
            <w:r w:rsidRPr="00A00DB7">
              <w:rPr>
                <w:rFonts w:eastAsia="宋体" w:cs="Times New Roman"/>
                <w:sz w:val="18"/>
                <w:szCs w:val="18"/>
              </w:rPr>
              <w:t>）</w:t>
            </w:r>
          </w:p>
        </w:tc>
      </w:tr>
      <w:tr w:rsidR="002A54F2" w:rsidRPr="00A00DB7" w:rsidTr="0078662F">
        <w:trPr>
          <w:trHeight w:val="468"/>
          <w:jc w:val="center"/>
        </w:trPr>
        <w:tc>
          <w:tcPr>
            <w:tcW w:w="429" w:type="pct"/>
            <w:vMerge/>
          </w:tcPr>
          <w:p w:rsidR="002A54F2" w:rsidRPr="00A00DB7" w:rsidRDefault="002A54F2" w:rsidP="00895B01">
            <w:pPr>
              <w:adjustRightInd w:val="0"/>
              <w:snapToGrid w:val="0"/>
              <w:spacing w:line="360" w:lineRule="exact"/>
              <w:jc w:val="center"/>
              <w:rPr>
                <w:rFonts w:eastAsia="宋体" w:cs="Times New Roman"/>
                <w:sz w:val="18"/>
                <w:szCs w:val="18"/>
              </w:rPr>
            </w:pPr>
          </w:p>
        </w:tc>
        <w:tc>
          <w:tcPr>
            <w:tcW w:w="512" w:type="pct"/>
            <w:vMerge/>
          </w:tcPr>
          <w:p w:rsidR="002A54F2" w:rsidRPr="00A00DB7" w:rsidRDefault="002A54F2" w:rsidP="00895B01">
            <w:pPr>
              <w:adjustRightInd w:val="0"/>
              <w:snapToGrid w:val="0"/>
              <w:spacing w:line="360" w:lineRule="exact"/>
              <w:jc w:val="center"/>
              <w:rPr>
                <w:rFonts w:eastAsia="宋体" w:cs="Times New Roman"/>
                <w:sz w:val="18"/>
                <w:szCs w:val="18"/>
              </w:rPr>
            </w:pPr>
          </w:p>
        </w:tc>
        <w:tc>
          <w:tcPr>
            <w:tcW w:w="522" w:type="pct"/>
            <w:vMerge/>
          </w:tcPr>
          <w:p w:rsidR="002A54F2" w:rsidRPr="00A00DB7" w:rsidRDefault="002A54F2" w:rsidP="00895B01">
            <w:pPr>
              <w:adjustRightInd w:val="0"/>
              <w:snapToGrid w:val="0"/>
              <w:spacing w:line="360" w:lineRule="exact"/>
              <w:jc w:val="center"/>
              <w:rPr>
                <w:rFonts w:eastAsia="宋体" w:cs="Times New Roman"/>
                <w:sz w:val="18"/>
                <w:szCs w:val="18"/>
              </w:rPr>
            </w:pPr>
          </w:p>
        </w:tc>
        <w:tc>
          <w:tcPr>
            <w:tcW w:w="390" w:type="pct"/>
            <w:vMerge/>
          </w:tcPr>
          <w:p w:rsidR="002A54F2" w:rsidRPr="00A00DB7" w:rsidRDefault="002A54F2" w:rsidP="00895B01">
            <w:pPr>
              <w:adjustRightInd w:val="0"/>
              <w:snapToGrid w:val="0"/>
              <w:spacing w:line="360" w:lineRule="exact"/>
              <w:jc w:val="center"/>
              <w:rPr>
                <w:rFonts w:eastAsia="宋体" w:cs="Times New Roman"/>
                <w:sz w:val="18"/>
                <w:szCs w:val="18"/>
              </w:rPr>
            </w:pPr>
          </w:p>
        </w:tc>
        <w:tc>
          <w:tcPr>
            <w:tcW w:w="535" w:type="pct"/>
            <w:vMerge/>
          </w:tcPr>
          <w:p w:rsidR="002A54F2" w:rsidRPr="00A00DB7" w:rsidRDefault="002A54F2" w:rsidP="00895B01">
            <w:pPr>
              <w:adjustRightInd w:val="0"/>
              <w:snapToGrid w:val="0"/>
              <w:spacing w:line="360" w:lineRule="exact"/>
              <w:jc w:val="center"/>
              <w:rPr>
                <w:rFonts w:eastAsia="宋体" w:cs="Times New Roman"/>
                <w:sz w:val="18"/>
                <w:szCs w:val="18"/>
              </w:rPr>
            </w:pPr>
          </w:p>
        </w:tc>
        <w:tc>
          <w:tcPr>
            <w:tcW w:w="542" w:type="pct"/>
            <w:vMerge/>
          </w:tcPr>
          <w:p w:rsidR="002A54F2" w:rsidRPr="00A00DB7" w:rsidRDefault="002A54F2" w:rsidP="00895B01">
            <w:pPr>
              <w:adjustRightInd w:val="0"/>
              <w:snapToGrid w:val="0"/>
              <w:spacing w:line="360" w:lineRule="exact"/>
              <w:jc w:val="center"/>
              <w:rPr>
                <w:rFonts w:eastAsia="宋体" w:cs="Times New Roman"/>
                <w:sz w:val="18"/>
                <w:szCs w:val="18"/>
              </w:rPr>
            </w:pPr>
          </w:p>
        </w:tc>
        <w:tc>
          <w:tcPr>
            <w:tcW w:w="650" w:type="pct"/>
            <w:vMerge/>
          </w:tcPr>
          <w:p w:rsidR="002A54F2" w:rsidRPr="00A00DB7" w:rsidRDefault="002A54F2" w:rsidP="00895B01">
            <w:pPr>
              <w:adjustRightInd w:val="0"/>
              <w:snapToGrid w:val="0"/>
              <w:spacing w:line="360" w:lineRule="exact"/>
              <w:jc w:val="center"/>
              <w:rPr>
                <w:rFonts w:eastAsia="宋体" w:cs="Times New Roman"/>
                <w:sz w:val="18"/>
                <w:szCs w:val="18"/>
              </w:rPr>
            </w:pPr>
          </w:p>
        </w:tc>
        <w:tc>
          <w:tcPr>
            <w:tcW w:w="709" w:type="pct"/>
            <w:gridSpan w:val="2"/>
            <w:tcBorders>
              <w:top w:val="single" w:sz="4" w:space="0" w:color="auto"/>
            </w:tcBorders>
          </w:tcPr>
          <w:p w:rsidR="002A54F2" w:rsidRPr="00A00DB7" w:rsidRDefault="002A54F2" w:rsidP="002A54F2">
            <w:pPr>
              <w:adjustRightInd w:val="0"/>
              <w:snapToGrid w:val="0"/>
              <w:spacing w:line="360" w:lineRule="exact"/>
              <w:jc w:val="center"/>
              <w:rPr>
                <w:rFonts w:eastAsia="宋体" w:cs="Times New Roman"/>
                <w:sz w:val="18"/>
                <w:szCs w:val="18"/>
              </w:rPr>
            </w:pPr>
            <w:r w:rsidRPr="00A00DB7">
              <w:rPr>
                <w:rFonts w:eastAsia="宋体" w:cs="Times New Roman"/>
                <w:sz w:val="18"/>
                <w:szCs w:val="18"/>
              </w:rPr>
              <w:t>上等烟叶</w:t>
            </w:r>
          </w:p>
          <w:p w:rsidR="002A54F2" w:rsidRPr="00A00DB7" w:rsidRDefault="002A54F2" w:rsidP="002A54F2">
            <w:pPr>
              <w:adjustRightInd w:val="0"/>
              <w:snapToGrid w:val="0"/>
              <w:spacing w:line="360" w:lineRule="exact"/>
              <w:jc w:val="center"/>
              <w:rPr>
                <w:rFonts w:eastAsia="宋体" w:cs="Times New Roman"/>
                <w:sz w:val="18"/>
                <w:szCs w:val="18"/>
              </w:rPr>
            </w:pPr>
            <w:r w:rsidRPr="00A00DB7">
              <w:rPr>
                <w:rFonts w:eastAsia="宋体" w:cs="Times New Roman"/>
                <w:sz w:val="18"/>
                <w:szCs w:val="18"/>
              </w:rPr>
              <w:t>Upper grade</w:t>
            </w:r>
          </w:p>
        </w:tc>
        <w:tc>
          <w:tcPr>
            <w:tcW w:w="712" w:type="pct"/>
            <w:tcBorders>
              <w:top w:val="single" w:sz="4" w:space="0" w:color="auto"/>
            </w:tcBorders>
          </w:tcPr>
          <w:p w:rsidR="002A54F2" w:rsidRPr="00A00DB7" w:rsidRDefault="002A54F2" w:rsidP="002A54F2">
            <w:pPr>
              <w:adjustRightInd w:val="0"/>
              <w:snapToGrid w:val="0"/>
              <w:spacing w:line="360" w:lineRule="exact"/>
              <w:jc w:val="center"/>
              <w:rPr>
                <w:rFonts w:eastAsia="宋体" w:cs="Times New Roman"/>
                <w:sz w:val="18"/>
                <w:szCs w:val="18"/>
              </w:rPr>
            </w:pPr>
            <w:r w:rsidRPr="00A00DB7">
              <w:rPr>
                <w:rFonts w:eastAsia="宋体" w:cs="Times New Roman"/>
                <w:sz w:val="18"/>
                <w:szCs w:val="18"/>
              </w:rPr>
              <w:t>中等烟叶</w:t>
            </w:r>
          </w:p>
          <w:p w:rsidR="002A54F2" w:rsidRPr="00A00DB7" w:rsidRDefault="002A54F2" w:rsidP="002A54F2">
            <w:pPr>
              <w:adjustRightInd w:val="0"/>
              <w:snapToGrid w:val="0"/>
              <w:spacing w:line="360" w:lineRule="exact"/>
              <w:jc w:val="center"/>
              <w:rPr>
                <w:rFonts w:eastAsia="宋体" w:cs="Times New Roman"/>
                <w:sz w:val="18"/>
                <w:szCs w:val="18"/>
              </w:rPr>
            </w:pPr>
            <w:r w:rsidRPr="00A00DB7">
              <w:rPr>
                <w:rFonts w:eastAsia="宋体" w:cs="Times New Roman"/>
                <w:sz w:val="18"/>
                <w:szCs w:val="18"/>
              </w:rPr>
              <w:t>Mid-grade</w:t>
            </w:r>
          </w:p>
        </w:tc>
      </w:tr>
      <w:tr w:rsidR="002348C4" w:rsidRPr="00A00DB7" w:rsidTr="0078662F">
        <w:trPr>
          <w:jc w:val="center"/>
        </w:trPr>
        <w:tc>
          <w:tcPr>
            <w:tcW w:w="429" w:type="pct"/>
            <w:tcBorders>
              <w:top w:val="single" w:sz="4"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CK</w:t>
            </w:r>
          </w:p>
        </w:tc>
        <w:tc>
          <w:tcPr>
            <w:tcW w:w="512" w:type="pct"/>
            <w:tcBorders>
              <w:top w:val="single" w:sz="4" w:space="0" w:color="auto"/>
            </w:tcBorders>
          </w:tcPr>
          <w:p w:rsidR="00895B01" w:rsidRPr="00A00DB7" w:rsidRDefault="00895B01" w:rsidP="001826B1">
            <w:pPr>
              <w:adjustRightInd w:val="0"/>
              <w:snapToGrid w:val="0"/>
              <w:spacing w:line="360" w:lineRule="exact"/>
              <w:jc w:val="center"/>
              <w:rPr>
                <w:rFonts w:eastAsia="宋体" w:cs="Times New Roman"/>
                <w:sz w:val="18"/>
                <w:szCs w:val="18"/>
              </w:rPr>
            </w:pPr>
            <w:r w:rsidRPr="00A00DB7">
              <w:rPr>
                <w:rFonts w:eastAsia="宋体" w:cs="Times New Roman"/>
                <w:sz w:val="18"/>
                <w:szCs w:val="18"/>
              </w:rPr>
              <w:t>148</w:t>
            </w:r>
            <w:r w:rsidR="00EE7BF5" w:rsidRPr="00A00DB7">
              <w:rPr>
                <w:rFonts w:eastAsia="宋体" w:cs="Times New Roman"/>
                <w:sz w:val="18"/>
                <w:szCs w:val="18"/>
              </w:rPr>
              <w:t>6</w:t>
            </w:r>
            <w:r w:rsidR="001826B1" w:rsidRPr="00A00DB7">
              <w:rPr>
                <w:rFonts w:eastAsia="宋体" w:cs="Times New Roman"/>
                <w:sz w:val="18"/>
                <w:szCs w:val="18"/>
              </w:rPr>
              <w:t>0</w:t>
            </w:r>
            <w:r w:rsidR="00B31D63" w:rsidRPr="00A00DB7">
              <w:rPr>
                <w:rFonts w:eastAsia="宋体" w:cs="Times New Roman"/>
                <w:sz w:val="18"/>
                <w:szCs w:val="18"/>
              </w:rPr>
              <w:t>a</w:t>
            </w:r>
          </w:p>
        </w:tc>
        <w:tc>
          <w:tcPr>
            <w:tcW w:w="522" w:type="pct"/>
            <w:tcBorders>
              <w:top w:val="single" w:sz="4" w:space="0" w:color="auto"/>
            </w:tcBorders>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1808</w:t>
            </w:r>
            <w:r w:rsidR="00B31D63" w:rsidRPr="00A00DB7">
              <w:rPr>
                <w:rFonts w:eastAsia="宋体" w:cs="Times New Roman"/>
                <w:sz w:val="18"/>
                <w:szCs w:val="18"/>
              </w:rPr>
              <w:t>a</w:t>
            </w:r>
          </w:p>
        </w:tc>
        <w:tc>
          <w:tcPr>
            <w:tcW w:w="390" w:type="pct"/>
            <w:tcBorders>
              <w:top w:val="single" w:sz="4"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w:t>
            </w:r>
          </w:p>
        </w:tc>
        <w:tc>
          <w:tcPr>
            <w:tcW w:w="535" w:type="pct"/>
            <w:tcBorders>
              <w:top w:val="single" w:sz="4"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23.8</w:t>
            </w:r>
          </w:p>
        </w:tc>
        <w:tc>
          <w:tcPr>
            <w:tcW w:w="542" w:type="pct"/>
            <w:tcBorders>
              <w:top w:val="single" w:sz="4" w:space="0" w:color="auto"/>
            </w:tcBorders>
          </w:tcPr>
          <w:p w:rsidR="00895B01" w:rsidRPr="00A00DB7" w:rsidRDefault="00895B01" w:rsidP="00D94C64">
            <w:pPr>
              <w:adjustRightInd w:val="0"/>
              <w:snapToGrid w:val="0"/>
              <w:spacing w:line="360" w:lineRule="exact"/>
              <w:jc w:val="center"/>
              <w:rPr>
                <w:rFonts w:eastAsia="宋体" w:cs="Times New Roman"/>
                <w:sz w:val="18"/>
                <w:szCs w:val="18"/>
              </w:rPr>
            </w:pPr>
            <w:r w:rsidRPr="00A00DB7">
              <w:rPr>
                <w:rFonts w:eastAsia="宋体" w:cs="Times New Roman"/>
                <w:sz w:val="18"/>
                <w:szCs w:val="18"/>
              </w:rPr>
              <w:t>4</w:t>
            </w:r>
            <w:r w:rsidR="00D94C64" w:rsidRPr="00A00DB7">
              <w:rPr>
                <w:rFonts w:eastAsia="宋体" w:cs="Times New Roman"/>
                <w:sz w:val="18"/>
                <w:szCs w:val="18"/>
              </w:rPr>
              <w:t>.</w:t>
            </w:r>
            <w:r w:rsidRPr="00A00DB7">
              <w:rPr>
                <w:rFonts w:eastAsia="宋体" w:cs="Times New Roman"/>
                <w:sz w:val="18"/>
                <w:szCs w:val="18"/>
              </w:rPr>
              <w:t>302</w:t>
            </w:r>
          </w:p>
        </w:tc>
        <w:tc>
          <w:tcPr>
            <w:tcW w:w="650" w:type="pct"/>
            <w:tcBorders>
              <w:top w:val="single" w:sz="4"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w:t>
            </w:r>
          </w:p>
        </w:tc>
        <w:tc>
          <w:tcPr>
            <w:tcW w:w="508" w:type="pct"/>
            <w:tcBorders>
              <w:top w:val="single" w:sz="4" w:space="0" w:color="auto"/>
            </w:tcBorders>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w:t>
            </w:r>
          </w:p>
        </w:tc>
        <w:tc>
          <w:tcPr>
            <w:tcW w:w="914" w:type="pct"/>
            <w:gridSpan w:val="2"/>
            <w:tcBorders>
              <w:top w:val="single" w:sz="4"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83.9</w:t>
            </w:r>
          </w:p>
        </w:tc>
      </w:tr>
      <w:tr w:rsidR="002348C4" w:rsidRPr="00A00DB7" w:rsidTr="0078662F">
        <w:trPr>
          <w:jc w:val="center"/>
        </w:trPr>
        <w:tc>
          <w:tcPr>
            <w:tcW w:w="429"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T1</w:t>
            </w:r>
          </w:p>
        </w:tc>
        <w:tc>
          <w:tcPr>
            <w:tcW w:w="512" w:type="pct"/>
          </w:tcPr>
          <w:p w:rsidR="00895B01" w:rsidRPr="00A00DB7" w:rsidRDefault="00895B01" w:rsidP="00EE7BF5">
            <w:pPr>
              <w:adjustRightInd w:val="0"/>
              <w:snapToGrid w:val="0"/>
              <w:spacing w:line="360" w:lineRule="exact"/>
              <w:jc w:val="center"/>
              <w:rPr>
                <w:rFonts w:eastAsia="宋体" w:cs="Times New Roman"/>
                <w:sz w:val="18"/>
                <w:szCs w:val="18"/>
              </w:rPr>
            </w:pPr>
            <w:r w:rsidRPr="00A00DB7">
              <w:rPr>
                <w:rFonts w:eastAsia="宋体" w:cs="Times New Roman"/>
                <w:sz w:val="18"/>
                <w:szCs w:val="18"/>
              </w:rPr>
              <w:t>1623</w:t>
            </w:r>
            <w:r w:rsidR="001826B1" w:rsidRPr="00A00DB7">
              <w:rPr>
                <w:rFonts w:eastAsia="宋体" w:cs="Times New Roman"/>
                <w:sz w:val="18"/>
                <w:szCs w:val="18"/>
              </w:rPr>
              <w:t>0</w:t>
            </w:r>
            <w:r w:rsidR="00B31D63" w:rsidRPr="00A00DB7">
              <w:rPr>
                <w:rFonts w:eastAsia="宋体" w:cs="Times New Roman"/>
                <w:sz w:val="18"/>
                <w:szCs w:val="18"/>
              </w:rPr>
              <w:t>a</w:t>
            </w:r>
          </w:p>
        </w:tc>
        <w:tc>
          <w:tcPr>
            <w:tcW w:w="522" w:type="pct"/>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1872</w:t>
            </w:r>
            <w:r w:rsidR="00B31D63" w:rsidRPr="00A00DB7">
              <w:rPr>
                <w:rFonts w:eastAsia="宋体" w:cs="Times New Roman"/>
                <w:sz w:val="18"/>
                <w:szCs w:val="18"/>
              </w:rPr>
              <w:t>a</w:t>
            </w:r>
          </w:p>
        </w:tc>
        <w:tc>
          <w:tcPr>
            <w:tcW w:w="390"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3.6</w:t>
            </w:r>
          </w:p>
        </w:tc>
        <w:tc>
          <w:tcPr>
            <w:tcW w:w="535"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25.6</w:t>
            </w:r>
          </w:p>
        </w:tc>
        <w:tc>
          <w:tcPr>
            <w:tcW w:w="542" w:type="pct"/>
          </w:tcPr>
          <w:p w:rsidR="00895B01" w:rsidRPr="00A00DB7" w:rsidRDefault="00895B01" w:rsidP="00D94C64">
            <w:pPr>
              <w:adjustRightInd w:val="0"/>
              <w:snapToGrid w:val="0"/>
              <w:spacing w:line="360" w:lineRule="exact"/>
              <w:jc w:val="center"/>
              <w:rPr>
                <w:rFonts w:eastAsia="宋体" w:cs="Times New Roman"/>
                <w:sz w:val="18"/>
                <w:szCs w:val="18"/>
              </w:rPr>
            </w:pPr>
            <w:r w:rsidRPr="00A00DB7">
              <w:rPr>
                <w:rFonts w:eastAsia="宋体" w:cs="Times New Roman"/>
                <w:sz w:val="18"/>
                <w:szCs w:val="18"/>
              </w:rPr>
              <w:t>4</w:t>
            </w:r>
            <w:r w:rsidR="00D94C64" w:rsidRPr="00A00DB7">
              <w:rPr>
                <w:rFonts w:eastAsia="宋体" w:cs="Times New Roman"/>
                <w:sz w:val="18"/>
                <w:szCs w:val="18"/>
              </w:rPr>
              <w:t>.</w:t>
            </w:r>
            <w:r w:rsidRPr="00A00DB7">
              <w:rPr>
                <w:rFonts w:eastAsia="宋体" w:cs="Times New Roman"/>
                <w:sz w:val="18"/>
                <w:szCs w:val="18"/>
              </w:rPr>
              <w:t>79</w:t>
            </w:r>
            <w:r w:rsidR="00D94C64" w:rsidRPr="00A00DB7">
              <w:rPr>
                <w:rFonts w:eastAsia="宋体" w:cs="Times New Roman"/>
                <w:sz w:val="18"/>
                <w:szCs w:val="18"/>
              </w:rPr>
              <w:t>3</w:t>
            </w:r>
          </w:p>
        </w:tc>
        <w:tc>
          <w:tcPr>
            <w:tcW w:w="650"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4905</w:t>
            </w:r>
          </w:p>
        </w:tc>
        <w:tc>
          <w:tcPr>
            <w:tcW w:w="508" w:type="pct"/>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5.3</w:t>
            </w:r>
          </w:p>
        </w:tc>
        <w:tc>
          <w:tcPr>
            <w:tcW w:w="914" w:type="pct"/>
            <w:gridSpan w:val="2"/>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84.8</w:t>
            </w:r>
          </w:p>
        </w:tc>
      </w:tr>
      <w:tr w:rsidR="002348C4" w:rsidRPr="00A00DB7" w:rsidTr="0078662F">
        <w:trPr>
          <w:jc w:val="center"/>
        </w:trPr>
        <w:tc>
          <w:tcPr>
            <w:tcW w:w="429"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T2</w:t>
            </w:r>
          </w:p>
        </w:tc>
        <w:tc>
          <w:tcPr>
            <w:tcW w:w="512" w:type="pct"/>
          </w:tcPr>
          <w:p w:rsidR="00895B01" w:rsidRPr="00A00DB7" w:rsidRDefault="00895B01" w:rsidP="00EE7BF5">
            <w:pPr>
              <w:adjustRightInd w:val="0"/>
              <w:snapToGrid w:val="0"/>
              <w:spacing w:line="360" w:lineRule="exact"/>
              <w:jc w:val="center"/>
              <w:rPr>
                <w:rFonts w:eastAsia="宋体" w:cs="Times New Roman"/>
                <w:sz w:val="18"/>
                <w:szCs w:val="18"/>
              </w:rPr>
            </w:pPr>
            <w:r w:rsidRPr="00A00DB7">
              <w:rPr>
                <w:rFonts w:eastAsia="宋体" w:cs="Times New Roman"/>
                <w:sz w:val="18"/>
                <w:szCs w:val="18"/>
              </w:rPr>
              <w:t>1611</w:t>
            </w:r>
            <w:r w:rsidR="001826B1" w:rsidRPr="00A00DB7">
              <w:rPr>
                <w:rFonts w:eastAsia="宋体" w:cs="Times New Roman"/>
                <w:sz w:val="18"/>
                <w:szCs w:val="18"/>
              </w:rPr>
              <w:t>0</w:t>
            </w:r>
            <w:r w:rsidR="00B31D63" w:rsidRPr="00A00DB7">
              <w:rPr>
                <w:rFonts w:eastAsia="宋体" w:cs="Times New Roman"/>
                <w:sz w:val="18"/>
                <w:szCs w:val="18"/>
              </w:rPr>
              <w:t>a</w:t>
            </w:r>
          </w:p>
        </w:tc>
        <w:tc>
          <w:tcPr>
            <w:tcW w:w="522" w:type="pct"/>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1907</w:t>
            </w:r>
            <w:r w:rsidR="00B31D63" w:rsidRPr="00A00DB7">
              <w:rPr>
                <w:rFonts w:eastAsia="宋体" w:cs="Times New Roman"/>
                <w:sz w:val="18"/>
                <w:szCs w:val="18"/>
              </w:rPr>
              <w:t>a</w:t>
            </w:r>
          </w:p>
        </w:tc>
        <w:tc>
          <w:tcPr>
            <w:tcW w:w="390"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5.5</w:t>
            </w:r>
          </w:p>
        </w:tc>
        <w:tc>
          <w:tcPr>
            <w:tcW w:w="535"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24.8</w:t>
            </w:r>
          </w:p>
        </w:tc>
        <w:tc>
          <w:tcPr>
            <w:tcW w:w="542" w:type="pct"/>
          </w:tcPr>
          <w:p w:rsidR="00895B01" w:rsidRPr="00A00DB7" w:rsidRDefault="00895B01" w:rsidP="00D94C64">
            <w:pPr>
              <w:adjustRightInd w:val="0"/>
              <w:snapToGrid w:val="0"/>
              <w:spacing w:line="360" w:lineRule="exact"/>
              <w:jc w:val="center"/>
              <w:rPr>
                <w:rFonts w:eastAsia="宋体" w:cs="Times New Roman"/>
                <w:sz w:val="18"/>
                <w:szCs w:val="18"/>
              </w:rPr>
            </w:pPr>
            <w:r w:rsidRPr="00A00DB7">
              <w:rPr>
                <w:rFonts w:eastAsia="宋体" w:cs="Times New Roman"/>
                <w:sz w:val="18"/>
                <w:szCs w:val="18"/>
              </w:rPr>
              <w:t>4</w:t>
            </w:r>
            <w:r w:rsidR="00D94C64" w:rsidRPr="00A00DB7">
              <w:rPr>
                <w:rFonts w:eastAsia="宋体" w:cs="Times New Roman"/>
                <w:sz w:val="18"/>
                <w:szCs w:val="18"/>
              </w:rPr>
              <w:t>.</w:t>
            </w:r>
            <w:r w:rsidRPr="00A00DB7">
              <w:rPr>
                <w:rFonts w:eastAsia="宋体" w:cs="Times New Roman"/>
                <w:sz w:val="18"/>
                <w:szCs w:val="18"/>
              </w:rPr>
              <w:t>728</w:t>
            </w:r>
          </w:p>
        </w:tc>
        <w:tc>
          <w:tcPr>
            <w:tcW w:w="650" w:type="pct"/>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4261</w:t>
            </w:r>
          </w:p>
        </w:tc>
        <w:tc>
          <w:tcPr>
            <w:tcW w:w="508" w:type="pct"/>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3.6</w:t>
            </w:r>
          </w:p>
        </w:tc>
        <w:tc>
          <w:tcPr>
            <w:tcW w:w="914" w:type="pct"/>
            <w:gridSpan w:val="2"/>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83.4</w:t>
            </w:r>
          </w:p>
        </w:tc>
      </w:tr>
      <w:tr w:rsidR="002348C4" w:rsidRPr="00A00DB7" w:rsidTr="0078662F">
        <w:trPr>
          <w:jc w:val="center"/>
        </w:trPr>
        <w:tc>
          <w:tcPr>
            <w:tcW w:w="429" w:type="pct"/>
            <w:tcBorders>
              <w:bottom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T3</w:t>
            </w:r>
          </w:p>
        </w:tc>
        <w:tc>
          <w:tcPr>
            <w:tcW w:w="512" w:type="pct"/>
            <w:tcBorders>
              <w:bottom w:val="single" w:sz="12" w:space="0" w:color="auto"/>
            </w:tcBorders>
          </w:tcPr>
          <w:p w:rsidR="00895B01" w:rsidRPr="00A00DB7" w:rsidRDefault="00895B01" w:rsidP="00EE7BF5">
            <w:pPr>
              <w:adjustRightInd w:val="0"/>
              <w:snapToGrid w:val="0"/>
              <w:spacing w:line="360" w:lineRule="exact"/>
              <w:jc w:val="center"/>
              <w:rPr>
                <w:rFonts w:eastAsia="宋体" w:cs="Times New Roman"/>
                <w:sz w:val="18"/>
                <w:szCs w:val="18"/>
              </w:rPr>
            </w:pPr>
            <w:r w:rsidRPr="00A00DB7">
              <w:rPr>
                <w:rFonts w:eastAsia="宋体" w:cs="Times New Roman"/>
                <w:sz w:val="18"/>
                <w:szCs w:val="18"/>
              </w:rPr>
              <w:t>158</w:t>
            </w:r>
            <w:r w:rsidR="00EE7BF5" w:rsidRPr="00A00DB7">
              <w:rPr>
                <w:rFonts w:eastAsia="宋体" w:cs="Times New Roman"/>
                <w:sz w:val="18"/>
                <w:szCs w:val="18"/>
              </w:rPr>
              <w:t>6</w:t>
            </w:r>
            <w:r w:rsidR="001826B1" w:rsidRPr="00A00DB7">
              <w:rPr>
                <w:rFonts w:eastAsia="宋体" w:cs="Times New Roman"/>
                <w:sz w:val="18"/>
                <w:szCs w:val="18"/>
              </w:rPr>
              <w:t>0</w:t>
            </w:r>
            <w:r w:rsidR="00B31D63" w:rsidRPr="00A00DB7">
              <w:rPr>
                <w:rFonts w:eastAsia="宋体" w:cs="Times New Roman"/>
                <w:sz w:val="18"/>
                <w:szCs w:val="18"/>
              </w:rPr>
              <w:t>a</w:t>
            </w:r>
          </w:p>
        </w:tc>
        <w:tc>
          <w:tcPr>
            <w:tcW w:w="522" w:type="pct"/>
            <w:tcBorders>
              <w:bottom w:val="single" w:sz="12" w:space="0" w:color="auto"/>
            </w:tcBorders>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1952</w:t>
            </w:r>
            <w:r w:rsidR="00B31D63" w:rsidRPr="00A00DB7">
              <w:rPr>
                <w:rFonts w:eastAsia="宋体" w:cs="Times New Roman"/>
                <w:sz w:val="18"/>
                <w:szCs w:val="18"/>
              </w:rPr>
              <w:t>a</w:t>
            </w:r>
          </w:p>
        </w:tc>
        <w:tc>
          <w:tcPr>
            <w:tcW w:w="390" w:type="pct"/>
            <w:tcBorders>
              <w:bottom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8.0</w:t>
            </w:r>
          </w:p>
        </w:tc>
        <w:tc>
          <w:tcPr>
            <w:tcW w:w="535" w:type="pct"/>
            <w:tcBorders>
              <w:bottom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23.6</w:t>
            </w:r>
          </w:p>
        </w:tc>
        <w:tc>
          <w:tcPr>
            <w:tcW w:w="542" w:type="pct"/>
            <w:tcBorders>
              <w:bottom w:val="single" w:sz="12" w:space="0" w:color="auto"/>
            </w:tcBorders>
          </w:tcPr>
          <w:p w:rsidR="00895B01" w:rsidRPr="00A00DB7" w:rsidRDefault="00895B01" w:rsidP="00D94C64">
            <w:pPr>
              <w:adjustRightInd w:val="0"/>
              <w:snapToGrid w:val="0"/>
              <w:spacing w:line="360" w:lineRule="exact"/>
              <w:jc w:val="center"/>
              <w:rPr>
                <w:rFonts w:eastAsia="宋体" w:cs="Times New Roman"/>
                <w:sz w:val="18"/>
                <w:szCs w:val="18"/>
              </w:rPr>
            </w:pPr>
            <w:r w:rsidRPr="00A00DB7">
              <w:rPr>
                <w:rFonts w:eastAsia="宋体" w:cs="Times New Roman"/>
                <w:sz w:val="18"/>
                <w:szCs w:val="18"/>
              </w:rPr>
              <w:t>4</w:t>
            </w:r>
            <w:r w:rsidR="00D94C64" w:rsidRPr="00A00DB7">
              <w:rPr>
                <w:rFonts w:eastAsia="宋体" w:cs="Times New Roman"/>
                <w:sz w:val="18"/>
                <w:szCs w:val="18"/>
              </w:rPr>
              <w:t>.</w:t>
            </w:r>
            <w:r w:rsidRPr="00A00DB7">
              <w:rPr>
                <w:rFonts w:eastAsia="宋体" w:cs="Times New Roman"/>
                <w:sz w:val="18"/>
                <w:szCs w:val="18"/>
              </w:rPr>
              <w:t>605</w:t>
            </w:r>
          </w:p>
        </w:tc>
        <w:tc>
          <w:tcPr>
            <w:tcW w:w="650" w:type="pct"/>
            <w:tcBorders>
              <w:bottom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3030</w:t>
            </w:r>
          </w:p>
        </w:tc>
        <w:tc>
          <w:tcPr>
            <w:tcW w:w="508" w:type="pct"/>
            <w:tcBorders>
              <w:bottom w:val="single" w:sz="12" w:space="0" w:color="auto"/>
            </w:tcBorders>
            <w:vAlign w:val="center"/>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11.7</w:t>
            </w:r>
          </w:p>
        </w:tc>
        <w:tc>
          <w:tcPr>
            <w:tcW w:w="914" w:type="pct"/>
            <w:gridSpan w:val="2"/>
            <w:tcBorders>
              <w:bottom w:val="single" w:sz="12" w:space="0" w:color="auto"/>
            </w:tcBorders>
          </w:tcPr>
          <w:p w:rsidR="00895B01" w:rsidRPr="00A00DB7" w:rsidRDefault="00895B01" w:rsidP="00895B01">
            <w:pPr>
              <w:adjustRightInd w:val="0"/>
              <w:snapToGrid w:val="0"/>
              <w:spacing w:line="360" w:lineRule="exact"/>
              <w:jc w:val="center"/>
              <w:rPr>
                <w:rFonts w:eastAsia="宋体" w:cs="Times New Roman"/>
                <w:sz w:val="18"/>
                <w:szCs w:val="18"/>
              </w:rPr>
            </w:pPr>
            <w:r w:rsidRPr="00A00DB7">
              <w:rPr>
                <w:rFonts w:eastAsia="宋体" w:cs="Times New Roman"/>
                <w:sz w:val="18"/>
                <w:szCs w:val="18"/>
              </w:rPr>
              <w:t>58.7</w:t>
            </w:r>
          </w:p>
        </w:tc>
      </w:tr>
    </w:tbl>
    <w:p w:rsidR="00413FF1" w:rsidRPr="00A00DB7" w:rsidRDefault="00413FF1" w:rsidP="003921C6">
      <w:pPr>
        <w:jc w:val="left"/>
        <w:rPr>
          <w:rFonts w:eastAsia="宋体" w:cs="Times New Roman"/>
          <w:szCs w:val="21"/>
        </w:rPr>
      </w:pPr>
      <w:r w:rsidRPr="00A00DB7">
        <w:rPr>
          <w:rFonts w:eastAsia="宋体" w:cs="Times New Roman"/>
          <w:sz w:val="15"/>
          <w:szCs w:val="15"/>
        </w:rPr>
        <w:t>注：</w:t>
      </w:r>
      <w:r w:rsidR="00815589" w:rsidRPr="00A00DB7">
        <w:rPr>
          <w:rFonts w:eastAsia="宋体" w:cs="Times New Roman"/>
          <w:sz w:val="15"/>
          <w:szCs w:val="15"/>
        </w:rPr>
        <w:t>不同小写字母表示改良剂处理下</w:t>
      </w:r>
      <w:r w:rsidR="00E97444" w:rsidRPr="00A00DB7">
        <w:rPr>
          <w:rFonts w:eastAsia="宋体" w:cs="Times New Roman"/>
          <w:sz w:val="15"/>
          <w:szCs w:val="15"/>
        </w:rPr>
        <w:t>烤烟经济性状间</w:t>
      </w:r>
      <w:r w:rsidR="00815589" w:rsidRPr="00A00DB7">
        <w:rPr>
          <w:rFonts w:eastAsia="宋体" w:cs="Times New Roman"/>
          <w:sz w:val="15"/>
          <w:szCs w:val="15"/>
        </w:rPr>
        <w:t>的差异达显著或极显著水平</w:t>
      </w:r>
      <w:r w:rsidRPr="00A00DB7">
        <w:rPr>
          <w:rFonts w:eastAsia="宋体" w:cs="Times New Roman"/>
          <w:sz w:val="15"/>
          <w:szCs w:val="15"/>
        </w:rPr>
        <w:t xml:space="preserve">Note: </w:t>
      </w:r>
      <w:r w:rsidR="007D369F" w:rsidRPr="00A00DB7">
        <w:rPr>
          <w:rFonts w:eastAsia="宋体" w:cs="Times New Roman"/>
          <w:sz w:val="15"/>
          <w:szCs w:val="15"/>
        </w:rPr>
        <w:t>Different letters mean significant or extremely significant difference between soils different in</w:t>
      </w:r>
      <w:r w:rsidR="00E97444" w:rsidRPr="00A00DB7">
        <w:rPr>
          <w:rFonts w:eastAsia="宋体" w:cs="Times New Roman"/>
          <w:sz w:val="15"/>
          <w:szCs w:val="15"/>
        </w:rPr>
        <w:t xml:space="preserve"> economic characters</w:t>
      </w:r>
      <w:r w:rsidR="007D369F" w:rsidRPr="00A00DB7">
        <w:rPr>
          <w:rFonts w:eastAsia="宋体" w:cs="Times New Roman"/>
          <w:sz w:val="15"/>
          <w:szCs w:val="15"/>
        </w:rPr>
        <w:t xml:space="preserve"> under amendments treatment</w:t>
      </w:r>
    </w:p>
    <w:p w:rsidR="00895B01" w:rsidRPr="00A00DB7" w:rsidRDefault="00895B01" w:rsidP="003921C6">
      <w:pPr>
        <w:pStyle w:val="1"/>
        <w:spacing w:before="120" w:after="120" w:line="240" w:lineRule="auto"/>
        <w:rPr>
          <w:rFonts w:eastAsiaTheme="majorEastAsia" w:cs="Times New Roman"/>
          <w:b w:val="0"/>
          <w:sz w:val="28"/>
          <w:szCs w:val="28"/>
        </w:rPr>
      </w:pPr>
      <w:r w:rsidRPr="00A00DB7">
        <w:rPr>
          <w:rFonts w:eastAsiaTheme="majorEastAsia" w:cs="Times New Roman"/>
          <w:b w:val="0"/>
          <w:sz w:val="28"/>
          <w:szCs w:val="28"/>
        </w:rPr>
        <w:t xml:space="preserve">3 </w:t>
      </w:r>
      <w:r w:rsidRPr="00A00DB7">
        <w:rPr>
          <w:rFonts w:eastAsiaTheme="majorEastAsia" w:cs="Times New Roman"/>
          <w:b w:val="0"/>
          <w:sz w:val="28"/>
          <w:szCs w:val="28"/>
        </w:rPr>
        <w:t>讨</w:t>
      </w:r>
      <w:r w:rsidR="00815589" w:rsidRPr="00A00DB7">
        <w:rPr>
          <w:rFonts w:eastAsiaTheme="majorEastAsia" w:cs="Times New Roman"/>
          <w:b w:val="0"/>
          <w:sz w:val="28"/>
          <w:szCs w:val="28"/>
        </w:rPr>
        <w:t xml:space="preserve"> </w:t>
      </w:r>
      <w:r w:rsidRPr="00A00DB7">
        <w:rPr>
          <w:rFonts w:eastAsiaTheme="majorEastAsia" w:cs="Times New Roman"/>
          <w:b w:val="0"/>
          <w:sz w:val="28"/>
          <w:szCs w:val="28"/>
        </w:rPr>
        <w:t>论</w:t>
      </w:r>
    </w:p>
    <w:p w:rsidR="00895B01" w:rsidRPr="00A00DB7" w:rsidRDefault="00895B01" w:rsidP="003921C6">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 xml:space="preserve">3.1 </w:t>
      </w:r>
      <w:r w:rsidRPr="00A00DB7">
        <w:rPr>
          <w:rFonts w:ascii="Times New Roman" w:eastAsia="黑体" w:hAnsi="Times New Roman" w:cs="Times New Roman"/>
          <w:b w:val="0"/>
          <w:sz w:val="21"/>
          <w:szCs w:val="21"/>
        </w:rPr>
        <w:t>施用</w:t>
      </w:r>
      <w:r w:rsidR="00F87636" w:rsidRPr="00A00DB7">
        <w:rPr>
          <w:rFonts w:ascii="Times New Roman" w:eastAsia="黑体" w:hAnsi="Times New Roman" w:cs="Times New Roman"/>
          <w:b w:val="0"/>
          <w:sz w:val="21"/>
          <w:szCs w:val="21"/>
        </w:rPr>
        <w:t>多孔</w:t>
      </w:r>
      <w:r w:rsidRPr="00A00DB7">
        <w:rPr>
          <w:rFonts w:ascii="Times New Roman" w:eastAsia="黑体" w:hAnsi="Times New Roman" w:cs="Times New Roman"/>
          <w:b w:val="0"/>
          <w:sz w:val="21"/>
          <w:szCs w:val="21"/>
        </w:rPr>
        <w:t>改良剂需重视植烟土壤</w:t>
      </w:r>
      <w:r w:rsidRPr="00A00DB7">
        <w:rPr>
          <w:rFonts w:ascii="Times New Roman" w:eastAsia="黑体" w:hAnsi="Times New Roman" w:cs="Times New Roman"/>
          <w:b w:val="0"/>
          <w:sz w:val="21"/>
          <w:szCs w:val="21"/>
        </w:rPr>
        <w:t>pH</w:t>
      </w:r>
      <w:r w:rsidRPr="00A00DB7">
        <w:rPr>
          <w:rFonts w:ascii="Times New Roman" w:eastAsia="黑体" w:hAnsi="Times New Roman" w:cs="Times New Roman"/>
          <w:b w:val="0"/>
          <w:sz w:val="21"/>
          <w:szCs w:val="21"/>
        </w:rPr>
        <w:t>的变化</w:t>
      </w:r>
    </w:p>
    <w:p w:rsidR="00895B01" w:rsidRPr="00A00DB7" w:rsidRDefault="00895B01" w:rsidP="003921C6">
      <w:pPr>
        <w:ind w:firstLine="420"/>
        <w:rPr>
          <w:rFonts w:eastAsia="宋体" w:cs="Times New Roman"/>
          <w:szCs w:val="21"/>
        </w:rPr>
      </w:pPr>
      <w:r w:rsidRPr="00A00DB7">
        <w:rPr>
          <w:rFonts w:eastAsia="宋体" w:cs="Times New Roman"/>
          <w:szCs w:val="21"/>
        </w:rPr>
        <w:t>土壤</w:t>
      </w:r>
      <w:r w:rsidRPr="00A00DB7">
        <w:rPr>
          <w:rFonts w:eastAsia="宋体" w:cs="Times New Roman"/>
          <w:szCs w:val="21"/>
        </w:rPr>
        <w:t>pH</w:t>
      </w:r>
      <w:r w:rsidR="000E2676" w:rsidRPr="00A00DB7">
        <w:rPr>
          <w:rFonts w:eastAsia="宋体" w:cs="Times New Roman"/>
          <w:szCs w:val="21"/>
        </w:rPr>
        <w:t>可</w:t>
      </w:r>
      <w:r w:rsidRPr="00A00DB7">
        <w:rPr>
          <w:rFonts w:eastAsia="宋体" w:cs="Times New Roman"/>
          <w:szCs w:val="21"/>
        </w:rPr>
        <w:t>影响土壤养分有效性和营养元素间的平衡，从而影响烤烟品质。</w:t>
      </w:r>
      <w:r w:rsidRPr="00A00DB7">
        <w:rPr>
          <w:rFonts w:eastAsia="宋体" w:cs="Times New Roman"/>
          <w:szCs w:val="21"/>
        </w:rPr>
        <w:t>pH</w:t>
      </w:r>
      <w:r w:rsidRPr="00A00DB7">
        <w:rPr>
          <w:rFonts w:eastAsia="宋体" w:cs="Times New Roman"/>
          <w:szCs w:val="21"/>
        </w:rPr>
        <w:t>过高或过低</w:t>
      </w:r>
      <w:r w:rsidR="006861FB" w:rsidRPr="00A00DB7">
        <w:rPr>
          <w:rFonts w:eastAsia="宋体" w:cs="Times New Roman"/>
          <w:szCs w:val="21"/>
        </w:rPr>
        <w:t>均</w:t>
      </w:r>
      <w:r w:rsidRPr="00A00DB7">
        <w:rPr>
          <w:rFonts w:eastAsia="宋体" w:cs="Times New Roman"/>
          <w:szCs w:val="21"/>
        </w:rPr>
        <w:t>会对烤烟品质产生不利影响</w:t>
      </w:r>
      <w:r w:rsidR="00CF2E29" w:rsidRPr="00A00DB7">
        <w:rPr>
          <w:rFonts w:eastAsia="宋体" w:cs="Times New Roman"/>
          <w:szCs w:val="21"/>
        </w:rPr>
        <w:fldChar w:fldCharType="begin"/>
      </w:r>
      <w:r w:rsidRPr="00A00DB7">
        <w:rPr>
          <w:rFonts w:eastAsia="宋体" w:cs="Times New Roman"/>
          <w:szCs w:val="21"/>
        </w:rPr>
        <w:instrText xml:space="preserve"> ADDIN NE.Ref.{38597CDB-81FD-418A-9FAA-17166651C6FE}</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w:t>
      </w:r>
      <w:r w:rsidR="00A23BC7" w:rsidRPr="00A00DB7">
        <w:rPr>
          <w:rFonts w:eastAsia="宋体" w:cs="Times New Roman"/>
          <w:color w:val="080000"/>
          <w:kern w:val="0"/>
          <w:szCs w:val="21"/>
          <w:vertAlign w:val="superscript"/>
        </w:rPr>
        <w:t>2</w:t>
      </w:r>
      <w:r w:rsidR="00F45E9A" w:rsidRPr="00A00DB7">
        <w:rPr>
          <w:rFonts w:eastAsia="宋体" w:cs="Times New Roman"/>
          <w:color w:val="080000"/>
          <w:kern w:val="0"/>
          <w:szCs w:val="21"/>
          <w:vertAlign w:val="superscript"/>
        </w:rPr>
        <w:t>4</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。优质烤烟适宜土壤</w:t>
      </w:r>
      <w:r w:rsidRPr="00A00DB7">
        <w:rPr>
          <w:rFonts w:eastAsia="宋体" w:cs="Times New Roman"/>
          <w:szCs w:val="21"/>
        </w:rPr>
        <w:t>pH</w:t>
      </w:r>
      <w:r w:rsidRPr="00A00DB7">
        <w:rPr>
          <w:rFonts w:eastAsia="宋体" w:cs="Times New Roman"/>
          <w:szCs w:val="21"/>
        </w:rPr>
        <w:t>为</w:t>
      </w:r>
      <w:r w:rsidRPr="00A00DB7">
        <w:rPr>
          <w:rFonts w:eastAsia="宋体" w:cs="Times New Roman"/>
          <w:szCs w:val="21"/>
        </w:rPr>
        <w:t>5.5~7.0</w:t>
      </w:r>
      <w:r w:rsidRPr="00A00DB7">
        <w:rPr>
          <w:rFonts w:eastAsia="宋体" w:cs="Times New Roman"/>
          <w:szCs w:val="21"/>
        </w:rPr>
        <w:t>，最适宜烤烟生长</w:t>
      </w:r>
      <w:r w:rsidRPr="00A00DB7">
        <w:rPr>
          <w:rFonts w:eastAsia="宋体" w:cs="Times New Roman"/>
          <w:szCs w:val="21"/>
        </w:rPr>
        <w:t>pH</w:t>
      </w:r>
      <w:r w:rsidR="000E2676" w:rsidRPr="00A00DB7">
        <w:rPr>
          <w:rFonts w:eastAsia="宋体" w:cs="Times New Roman"/>
          <w:szCs w:val="21"/>
        </w:rPr>
        <w:t>则</w:t>
      </w:r>
      <w:r w:rsidRPr="00A00DB7">
        <w:rPr>
          <w:rFonts w:eastAsia="宋体" w:cs="Times New Roman"/>
          <w:szCs w:val="21"/>
        </w:rPr>
        <w:t>为</w:t>
      </w:r>
      <w:r w:rsidRPr="00A00DB7">
        <w:rPr>
          <w:rFonts w:eastAsia="宋体" w:cs="Times New Roman"/>
          <w:szCs w:val="21"/>
        </w:rPr>
        <w:t>5.5~6.5</w:t>
      </w:r>
      <w:r w:rsidR="00CF2E29" w:rsidRPr="00A00DB7">
        <w:rPr>
          <w:rFonts w:eastAsia="宋体" w:cs="Times New Roman"/>
          <w:szCs w:val="21"/>
        </w:rPr>
        <w:fldChar w:fldCharType="begin"/>
      </w:r>
      <w:r w:rsidRPr="00A00DB7">
        <w:rPr>
          <w:rFonts w:eastAsia="宋体" w:cs="Times New Roman"/>
          <w:szCs w:val="21"/>
        </w:rPr>
        <w:instrText xml:space="preserve"> ADDIN NE.Ref.{CDB07BBA-EC5E-4082-A1EA-8C17C5292889}</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[2</w:t>
      </w:r>
      <w:r w:rsidR="00F45E9A" w:rsidRPr="00A00DB7">
        <w:rPr>
          <w:rFonts w:eastAsia="宋体" w:cs="Times New Roman"/>
          <w:color w:val="080000"/>
          <w:kern w:val="0"/>
          <w:szCs w:val="21"/>
          <w:vertAlign w:val="superscript"/>
        </w:rPr>
        <w:t>5</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。本试验所采用</w:t>
      </w:r>
      <w:r w:rsidRPr="00A00DB7">
        <w:rPr>
          <w:rFonts w:eastAsia="宋体" w:cs="Times New Roman"/>
          <w:szCs w:val="21"/>
        </w:rPr>
        <w:t>T20</w:t>
      </w:r>
      <w:r w:rsidRPr="00A00DB7">
        <w:rPr>
          <w:rFonts w:eastAsia="宋体" w:cs="Times New Roman"/>
          <w:szCs w:val="21"/>
        </w:rPr>
        <w:t>改良剂和竹炭改良剂的</w:t>
      </w:r>
      <w:r w:rsidRPr="00A00DB7">
        <w:rPr>
          <w:rFonts w:eastAsia="宋体" w:cs="Times New Roman"/>
          <w:szCs w:val="21"/>
        </w:rPr>
        <w:t>pH</w:t>
      </w:r>
      <w:r w:rsidRPr="00A00DB7">
        <w:rPr>
          <w:rFonts w:eastAsia="宋体" w:cs="Times New Roman"/>
          <w:szCs w:val="21"/>
        </w:rPr>
        <w:t>分别为</w:t>
      </w:r>
      <w:r w:rsidRPr="00A00DB7">
        <w:rPr>
          <w:rFonts w:eastAsia="宋体" w:cs="Times New Roman"/>
          <w:szCs w:val="21"/>
        </w:rPr>
        <w:t>9.2</w:t>
      </w:r>
      <w:r w:rsidRPr="00A00DB7">
        <w:rPr>
          <w:rFonts w:eastAsia="宋体" w:cs="Times New Roman"/>
          <w:szCs w:val="21"/>
        </w:rPr>
        <w:t>和</w:t>
      </w:r>
      <w:r w:rsidRPr="00A00DB7">
        <w:rPr>
          <w:rFonts w:eastAsia="宋体" w:cs="Times New Roman"/>
          <w:szCs w:val="21"/>
        </w:rPr>
        <w:t>11.2</w:t>
      </w:r>
      <w:r w:rsidRPr="00A00DB7">
        <w:rPr>
          <w:rFonts w:eastAsia="宋体" w:cs="Times New Roman"/>
          <w:szCs w:val="21"/>
        </w:rPr>
        <w:t>，这些多孔状碱性改良</w:t>
      </w:r>
      <w:r w:rsidR="00A26830" w:rsidRPr="00A00DB7">
        <w:rPr>
          <w:rFonts w:eastAsia="宋体" w:cs="Times New Roman"/>
          <w:szCs w:val="21"/>
        </w:rPr>
        <w:t>剂</w:t>
      </w:r>
      <w:r w:rsidRPr="00A00DB7">
        <w:rPr>
          <w:rFonts w:eastAsia="宋体" w:cs="Times New Roman"/>
          <w:szCs w:val="21"/>
        </w:rPr>
        <w:t>在酸性土壤上起到了很好的</w:t>
      </w:r>
      <w:r w:rsidR="00587DA8" w:rsidRPr="00A00DB7">
        <w:rPr>
          <w:rFonts w:eastAsia="宋体" w:cs="Times New Roman"/>
          <w:szCs w:val="21"/>
        </w:rPr>
        <w:t>改良</w:t>
      </w:r>
      <w:r w:rsidRPr="00A00DB7">
        <w:rPr>
          <w:rFonts w:eastAsia="宋体" w:cs="Times New Roman"/>
          <w:szCs w:val="21"/>
        </w:rPr>
        <w:t>效果</w:t>
      </w:r>
      <w:r w:rsidR="00CF2E29" w:rsidRPr="00A00DB7">
        <w:rPr>
          <w:rFonts w:eastAsia="宋体" w:cs="Times New Roman"/>
          <w:szCs w:val="21"/>
        </w:rPr>
        <w:fldChar w:fldCharType="begin"/>
      </w:r>
      <w:r w:rsidRPr="00A00DB7">
        <w:rPr>
          <w:rFonts w:eastAsia="宋体" w:cs="Times New Roman"/>
          <w:szCs w:val="21"/>
        </w:rPr>
        <w:instrText xml:space="preserve"> ADDIN NE.Ref.{F954045E-7C61-4E85-ADDE-E24D5036BD4E}</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w:t>
      </w:r>
      <w:r w:rsidR="00F45E9A" w:rsidRPr="00A00DB7">
        <w:rPr>
          <w:rFonts w:eastAsia="宋体" w:cs="Times New Roman"/>
          <w:color w:val="080000"/>
          <w:kern w:val="0"/>
          <w:szCs w:val="21"/>
          <w:vertAlign w:val="superscript"/>
        </w:rPr>
        <w:t>26</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，但</w:t>
      </w:r>
      <w:r w:rsidR="000E2676" w:rsidRPr="00A00DB7">
        <w:rPr>
          <w:rFonts w:eastAsia="宋体" w:cs="Times New Roman"/>
          <w:szCs w:val="21"/>
        </w:rPr>
        <w:t>对于</w:t>
      </w:r>
      <w:r w:rsidRPr="00A00DB7">
        <w:rPr>
          <w:rFonts w:eastAsia="宋体" w:cs="Times New Roman"/>
          <w:szCs w:val="21"/>
        </w:rPr>
        <w:t>pH</w:t>
      </w:r>
      <w:r w:rsidR="000E2676" w:rsidRPr="00A00DB7">
        <w:rPr>
          <w:rFonts w:eastAsia="宋体" w:cs="Times New Roman"/>
          <w:szCs w:val="21"/>
        </w:rPr>
        <w:t>已偏高（</w:t>
      </w:r>
      <w:r w:rsidRPr="00A00DB7">
        <w:rPr>
          <w:rFonts w:eastAsia="宋体" w:cs="Times New Roman"/>
          <w:szCs w:val="21"/>
        </w:rPr>
        <w:t>为</w:t>
      </w:r>
      <w:r w:rsidRPr="00A00DB7">
        <w:rPr>
          <w:rFonts w:eastAsia="宋体" w:cs="Times New Roman"/>
          <w:szCs w:val="21"/>
        </w:rPr>
        <w:t>7.4</w:t>
      </w:r>
      <w:r w:rsidR="000E2676" w:rsidRPr="00A00DB7">
        <w:rPr>
          <w:rFonts w:eastAsia="宋体" w:cs="Times New Roman"/>
          <w:szCs w:val="21"/>
        </w:rPr>
        <w:t>）</w:t>
      </w:r>
      <w:r w:rsidRPr="00A00DB7">
        <w:rPr>
          <w:rFonts w:eastAsia="宋体" w:cs="Times New Roman"/>
          <w:szCs w:val="21"/>
        </w:rPr>
        <w:t>的毕节植烟</w:t>
      </w:r>
      <w:r w:rsidR="000E2676" w:rsidRPr="00A00DB7">
        <w:rPr>
          <w:rFonts w:eastAsia="宋体" w:cs="Times New Roman"/>
          <w:szCs w:val="21"/>
        </w:rPr>
        <w:t>土壤</w:t>
      </w:r>
      <w:r w:rsidRPr="00A00DB7">
        <w:rPr>
          <w:rFonts w:eastAsia="宋体" w:cs="Times New Roman"/>
          <w:szCs w:val="21"/>
        </w:rPr>
        <w:t>，</w:t>
      </w:r>
      <w:r w:rsidR="000E2676" w:rsidRPr="00A00DB7">
        <w:rPr>
          <w:rFonts w:eastAsia="宋体" w:cs="Times New Roman"/>
          <w:szCs w:val="21"/>
        </w:rPr>
        <w:t>则</w:t>
      </w:r>
      <w:r w:rsidRPr="00A00DB7">
        <w:rPr>
          <w:rFonts w:eastAsia="宋体" w:cs="Times New Roman"/>
          <w:szCs w:val="21"/>
        </w:rPr>
        <w:t>需要对这些多孔改良剂在施用之前</w:t>
      </w:r>
      <w:r w:rsidR="006861FB" w:rsidRPr="00A00DB7">
        <w:rPr>
          <w:rFonts w:eastAsia="宋体" w:cs="Times New Roman"/>
          <w:szCs w:val="21"/>
        </w:rPr>
        <w:t>将</w:t>
      </w:r>
      <w:r w:rsidRPr="00A00DB7">
        <w:rPr>
          <w:rFonts w:eastAsia="宋体" w:cs="Times New Roman"/>
          <w:szCs w:val="21"/>
        </w:rPr>
        <w:t>pH</w:t>
      </w:r>
      <w:r w:rsidRPr="00A00DB7">
        <w:rPr>
          <w:rFonts w:eastAsia="宋体" w:cs="Times New Roman"/>
          <w:szCs w:val="21"/>
        </w:rPr>
        <w:t>从碱性调</w:t>
      </w:r>
      <w:r w:rsidR="00815589" w:rsidRPr="00A00DB7">
        <w:rPr>
          <w:rFonts w:eastAsia="宋体" w:cs="Times New Roman"/>
          <w:szCs w:val="21"/>
        </w:rPr>
        <w:t>至</w:t>
      </w:r>
      <w:r w:rsidRPr="00A00DB7">
        <w:rPr>
          <w:rFonts w:eastAsia="宋体" w:cs="Times New Roman"/>
          <w:szCs w:val="21"/>
        </w:rPr>
        <w:t>中性</w:t>
      </w:r>
      <w:r w:rsidR="00587DA8" w:rsidRPr="00A00DB7">
        <w:rPr>
          <w:rFonts w:eastAsia="宋体" w:cs="Times New Roman"/>
          <w:szCs w:val="21"/>
        </w:rPr>
        <w:t>—</w:t>
      </w:r>
      <w:r w:rsidR="000E2676" w:rsidRPr="00A00DB7">
        <w:rPr>
          <w:rFonts w:eastAsia="宋体" w:cs="Times New Roman"/>
          <w:szCs w:val="21"/>
        </w:rPr>
        <w:t>酸性</w:t>
      </w:r>
      <w:r w:rsidRPr="00A00DB7">
        <w:rPr>
          <w:rFonts w:eastAsia="宋体" w:cs="Times New Roman"/>
          <w:szCs w:val="21"/>
        </w:rPr>
        <w:t>。</w:t>
      </w:r>
    </w:p>
    <w:p w:rsidR="00895B01" w:rsidRPr="00A00DB7" w:rsidRDefault="00895B01" w:rsidP="003921C6">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3.2</w:t>
      </w:r>
      <w:r w:rsidRPr="00A00DB7">
        <w:rPr>
          <w:rFonts w:ascii="Times New Roman" w:eastAsia="黑体" w:hAnsi="Times New Roman" w:cs="Times New Roman"/>
          <w:b w:val="0"/>
          <w:sz w:val="21"/>
          <w:szCs w:val="21"/>
        </w:rPr>
        <w:t>施用</w:t>
      </w:r>
      <w:r w:rsidR="00F87636" w:rsidRPr="00A00DB7">
        <w:rPr>
          <w:rFonts w:ascii="Times New Roman" w:eastAsia="黑体" w:hAnsi="Times New Roman" w:cs="Times New Roman"/>
          <w:b w:val="0"/>
          <w:sz w:val="21"/>
          <w:szCs w:val="21"/>
        </w:rPr>
        <w:t>多孔</w:t>
      </w:r>
      <w:r w:rsidRPr="00A00DB7">
        <w:rPr>
          <w:rFonts w:ascii="Times New Roman" w:eastAsia="黑体" w:hAnsi="Times New Roman" w:cs="Times New Roman"/>
          <w:b w:val="0"/>
          <w:sz w:val="21"/>
          <w:szCs w:val="21"/>
        </w:rPr>
        <w:t>改良剂对植烟土壤养分的</w:t>
      </w:r>
      <w:r w:rsidR="00815589" w:rsidRPr="00A00DB7">
        <w:rPr>
          <w:rFonts w:ascii="Times New Roman" w:eastAsia="黑体" w:hAnsi="Times New Roman" w:cs="Times New Roman"/>
          <w:b w:val="0"/>
          <w:sz w:val="21"/>
          <w:szCs w:val="21"/>
        </w:rPr>
        <w:t>影响</w:t>
      </w:r>
    </w:p>
    <w:p w:rsidR="00777A15" w:rsidRPr="00A00DB7" w:rsidRDefault="00895B01" w:rsidP="00440FEA">
      <w:pPr>
        <w:ind w:firstLineChars="200" w:firstLine="420"/>
        <w:jc w:val="left"/>
        <w:rPr>
          <w:rFonts w:eastAsia="宋体" w:cs="Times New Roman"/>
          <w:szCs w:val="21"/>
        </w:rPr>
      </w:pPr>
      <w:r w:rsidRPr="00A00DB7">
        <w:rPr>
          <w:rFonts w:eastAsia="宋体" w:cs="Times New Roman"/>
          <w:szCs w:val="21"/>
        </w:rPr>
        <w:t>以往施用土壤结构改良剂更多地关注对土壤物理性质的改良，但对土壤养分的变化关注不够。</w:t>
      </w:r>
      <w:r w:rsidR="00777A15" w:rsidRPr="00A00DB7">
        <w:rPr>
          <w:rFonts w:eastAsia="宋体" w:cs="Times New Roman"/>
          <w:szCs w:val="21"/>
        </w:rPr>
        <w:t>从本试验结果可以看出，</w:t>
      </w:r>
      <w:r w:rsidRPr="00A00DB7">
        <w:rPr>
          <w:rFonts w:eastAsia="宋体" w:cs="Times New Roman"/>
          <w:szCs w:val="21"/>
        </w:rPr>
        <w:t>施用</w:t>
      </w:r>
      <w:r w:rsidR="00F87636" w:rsidRPr="00A00DB7">
        <w:rPr>
          <w:rFonts w:eastAsia="宋体" w:cs="Times New Roman"/>
          <w:szCs w:val="21"/>
        </w:rPr>
        <w:t>多孔</w:t>
      </w:r>
      <w:r w:rsidRPr="00A00DB7">
        <w:rPr>
          <w:rFonts w:eastAsia="宋体" w:cs="Times New Roman"/>
          <w:szCs w:val="21"/>
        </w:rPr>
        <w:t>改良剂处理均可提高耕层</w:t>
      </w:r>
      <w:r w:rsidR="00A26830" w:rsidRPr="00A00DB7">
        <w:rPr>
          <w:rFonts w:eastAsia="宋体" w:cs="Times New Roman"/>
          <w:szCs w:val="21"/>
        </w:rPr>
        <w:t>部分</w:t>
      </w:r>
      <w:r w:rsidRPr="00A00DB7">
        <w:rPr>
          <w:rFonts w:eastAsia="宋体" w:cs="Times New Roman"/>
          <w:szCs w:val="21"/>
        </w:rPr>
        <w:t>土壤养分，</w:t>
      </w:r>
      <w:r w:rsidRPr="00A00DB7">
        <w:rPr>
          <w:rFonts w:eastAsia="宋体" w:cs="Times New Roman"/>
          <w:szCs w:val="21"/>
        </w:rPr>
        <w:t>T1</w:t>
      </w:r>
      <w:r w:rsidRPr="00A00DB7">
        <w:rPr>
          <w:rFonts w:eastAsia="宋体" w:cs="Times New Roman"/>
          <w:szCs w:val="21"/>
        </w:rPr>
        <w:t>、</w:t>
      </w:r>
      <w:r w:rsidRPr="00A00DB7">
        <w:rPr>
          <w:rFonts w:eastAsia="宋体" w:cs="Times New Roman"/>
          <w:szCs w:val="21"/>
        </w:rPr>
        <w:t>T2</w:t>
      </w:r>
      <w:r w:rsidRPr="00A00DB7">
        <w:rPr>
          <w:rFonts w:eastAsia="宋体" w:cs="Times New Roman"/>
          <w:szCs w:val="21"/>
        </w:rPr>
        <w:t>及</w:t>
      </w:r>
      <w:r w:rsidRPr="00A00DB7">
        <w:rPr>
          <w:rFonts w:eastAsia="宋体" w:cs="Times New Roman"/>
          <w:szCs w:val="21"/>
        </w:rPr>
        <w:t>T3</w:t>
      </w:r>
      <w:r w:rsidRPr="00A00DB7">
        <w:rPr>
          <w:rFonts w:eastAsia="宋体" w:cs="Times New Roman"/>
          <w:szCs w:val="21"/>
        </w:rPr>
        <w:t>处理均有效提高了</w:t>
      </w:r>
      <w:r w:rsidR="0097472A" w:rsidRPr="00A00DB7">
        <w:rPr>
          <w:rFonts w:eastAsia="宋体" w:cs="Times New Roman"/>
          <w:szCs w:val="21"/>
        </w:rPr>
        <w:t>10~20</w:t>
      </w:r>
      <w:r w:rsidR="00815589" w:rsidRPr="00A00DB7">
        <w:rPr>
          <w:rFonts w:eastAsia="宋体" w:cs="Times New Roman"/>
          <w:szCs w:val="21"/>
        </w:rPr>
        <w:t xml:space="preserve"> </w:t>
      </w:r>
      <w:r w:rsidR="0097472A" w:rsidRPr="00A00DB7">
        <w:rPr>
          <w:rFonts w:eastAsia="宋体" w:cs="Times New Roman"/>
          <w:szCs w:val="21"/>
        </w:rPr>
        <w:t>cm</w:t>
      </w:r>
      <w:r w:rsidR="0097472A" w:rsidRPr="00A00DB7">
        <w:rPr>
          <w:rFonts w:eastAsia="宋体" w:cs="Times New Roman"/>
          <w:szCs w:val="21"/>
        </w:rPr>
        <w:t>及</w:t>
      </w:r>
      <w:r w:rsidR="0097472A" w:rsidRPr="00A00DB7">
        <w:rPr>
          <w:rFonts w:eastAsia="宋体" w:cs="Times New Roman"/>
          <w:szCs w:val="21"/>
        </w:rPr>
        <w:t>20~30</w:t>
      </w:r>
      <w:r w:rsidR="00815589" w:rsidRPr="00A00DB7">
        <w:rPr>
          <w:rFonts w:eastAsia="宋体" w:cs="Times New Roman"/>
          <w:szCs w:val="21"/>
        </w:rPr>
        <w:t xml:space="preserve"> </w:t>
      </w:r>
      <w:r w:rsidR="0097472A" w:rsidRPr="00A00DB7">
        <w:rPr>
          <w:rFonts w:eastAsia="宋体" w:cs="Times New Roman"/>
          <w:szCs w:val="21"/>
        </w:rPr>
        <w:t>cm</w:t>
      </w:r>
      <w:r w:rsidRPr="00A00DB7">
        <w:rPr>
          <w:rFonts w:eastAsia="宋体" w:cs="Times New Roman"/>
          <w:szCs w:val="21"/>
        </w:rPr>
        <w:t>土壤</w:t>
      </w:r>
      <w:r w:rsidR="0097472A" w:rsidRPr="00A00DB7">
        <w:rPr>
          <w:rFonts w:eastAsia="宋体" w:cs="Times New Roman"/>
          <w:szCs w:val="21"/>
        </w:rPr>
        <w:t>的</w:t>
      </w:r>
      <w:r w:rsidRPr="00A00DB7">
        <w:rPr>
          <w:rFonts w:eastAsia="宋体" w:cs="Times New Roman"/>
          <w:szCs w:val="21"/>
        </w:rPr>
        <w:t>全氮、全磷、全钾含量，而</w:t>
      </w:r>
      <w:r w:rsidRPr="00A00DB7">
        <w:rPr>
          <w:rFonts w:eastAsia="宋体" w:cs="Times New Roman"/>
          <w:szCs w:val="21"/>
        </w:rPr>
        <w:t>T1</w:t>
      </w:r>
      <w:r w:rsidR="0097472A" w:rsidRPr="00A00DB7">
        <w:rPr>
          <w:rFonts w:eastAsia="宋体" w:cs="Times New Roman"/>
          <w:szCs w:val="21"/>
        </w:rPr>
        <w:t>和</w:t>
      </w:r>
      <w:r w:rsidRPr="00A00DB7">
        <w:rPr>
          <w:rFonts w:eastAsia="宋体" w:cs="Times New Roman"/>
          <w:szCs w:val="21"/>
        </w:rPr>
        <w:t>T2</w:t>
      </w:r>
      <w:r w:rsidRPr="00A00DB7">
        <w:rPr>
          <w:rFonts w:eastAsia="宋体" w:cs="Times New Roman"/>
          <w:szCs w:val="21"/>
        </w:rPr>
        <w:t>处理均可提高</w:t>
      </w:r>
      <w:r w:rsidR="0097472A" w:rsidRPr="00A00DB7">
        <w:rPr>
          <w:rFonts w:eastAsia="宋体" w:cs="Times New Roman"/>
          <w:szCs w:val="21"/>
        </w:rPr>
        <w:t>10~20</w:t>
      </w:r>
      <w:r w:rsidR="00815589" w:rsidRPr="00A00DB7">
        <w:rPr>
          <w:rFonts w:eastAsia="宋体" w:cs="Times New Roman"/>
          <w:szCs w:val="21"/>
        </w:rPr>
        <w:t xml:space="preserve"> </w:t>
      </w:r>
      <w:r w:rsidR="0097472A" w:rsidRPr="00A00DB7">
        <w:rPr>
          <w:rFonts w:eastAsia="宋体" w:cs="Times New Roman"/>
          <w:szCs w:val="21"/>
        </w:rPr>
        <w:t>cm</w:t>
      </w:r>
      <w:r w:rsidRPr="00A00DB7">
        <w:rPr>
          <w:rFonts w:eastAsia="宋体" w:cs="Times New Roman"/>
          <w:szCs w:val="21"/>
        </w:rPr>
        <w:t>土壤</w:t>
      </w:r>
      <w:r w:rsidR="0097472A" w:rsidRPr="00A00DB7">
        <w:rPr>
          <w:rFonts w:eastAsia="宋体" w:cs="Times New Roman"/>
          <w:szCs w:val="21"/>
        </w:rPr>
        <w:t>的</w:t>
      </w:r>
      <w:r w:rsidRPr="00A00DB7">
        <w:rPr>
          <w:rFonts w:eastAsia="宋体" w:cs="Times New Roman"/>
          <w:szCs w:val="21"/>
        </w:rPr>
        <w:t>碱解氮与有效磷含量，</w:t>
      </w:r>
      <w:r w:rsidRPr="00A00DB7">
        <w:rPr>
          <w:rFonts w:eastAsia="宋体" w:cs="Times New Roman"/>
          <w:szCs w:val="21"/>
        </w:rPr>
        <w:t>T2</w:t>
      </w:r>
      <w:r w:rsidR="0097472A" w:rsidRPr="00A00DB7">
        <w:rPr>
          <w:rFonts w:eastAsia="宋体" w:cs="Times New Roman"/>
          <w:szCs w:val="21"/>
        </w:rPr>
        <w:t>和</w:t>
      </w:r>
      <w:r w:rsidRPr="00A00DB7">
        <w:rPr>
          <w:rFonts w:eastAsia="宋体" w:cs="Times New Roman"/>
          <w:szCs w:val="21"/>
        </w:rPr>
        <w:t>T3</w:t>
      </w:r>
      <w:r w:rsidRPr="00A00DB7">
        <w:rPr>
          <w:rFonts w:eastAsia="宋体" w:cs="Times New Roman"/>
          <w:szCs w:val="21"/>
        </w:rPr>
        <w:t>处理均可提高</w:t>
      </w:r>
      <w:r w:rsidR="0097472A" w:rsidRPr="00A00DB7">
        <w:rPr>
          <w:rFonts w:eastAsia="宋体" w:cs="Times New Roman"/>
          <w:szCs w:val="21"/>
        </w:rPr>
        <w:t>20~30</w:t>
      </w:r>
      <w:r w:rsidR="00815589" w:rsidRPr="00A00DB7">
        <w:rPr>
          <w:rFonts w:eastAsia="宋体" w:cs="Times New Roman"/>
          <w:szCs w:val="21"/>
        </w:rPr>
        <w:t xml:space="preserve"> </w:t>
      </w:r>
      <w:r w:rsidR="0097472A" w:rsidRPr="00A00DB7">
        <w:rPr>
          <w:rFonts w:eastAsia="宋体" w:cs="Times New Roman"/>
          <w:szCs w:val="21"/>
        </w:rPr>
        <w:t>cm</w:t>
      </w:r>
      <w:r w:rsidRPr="00A00DB7">
        <w:rPr>
          <w:rFonts w:eastAsia="宋体" w:cs="Times New Roman"/>
          <w:szCs w:val="21"/>
        </w:rPr>
        <w:t>土壤</w:t>
      </w:r>
      <w:r w:rsidR="0097472A" w:rsidRPr="00A00DB7">
        <w:rPr>
          <w:rFonts w:eastAsia="宋体" w:cs="Times New Roman"/>
          <w:szCs w:val="21"/>
        </w:rPr>
        <w:t>的</w:t>
      </w:r>
      <w:r w:rsidRPr="00A00DB7">
        <w:rPr>
          <w:rFonts w:eastAsia="宋体" w:cs="Times New Roman"/>
          <w:szCs w:val="21"/>
        </w:rPr>
        <w:t>速效钾含量，这与相关研究结果趋同</w:t>
      </w:r>
      <w:r w:rsidR="00CF2E29" w:rsidRPr="00A00DB7">
        <w:rPr>
          <w:rFonts w:eastAsia="宋体" w:cs="Times New Roman"/>
          <w:szCs w:val="21"/>
        </w:rPr>
        <w:fldChar w:fldCharType="begin"/>
      </w:r>
      <w:r w:rsidRPr="00A00DB7">
        <w:rPr>
          <w:rFonts w:eastAsia="宋体" w:cs="Times New Roman"/>
          <w:szCs w:val="21"/>
        </w:rPr>
        <w:instrText xml:space="preserve"> ADDIN NE.Ref.{961EF978-8D4D-421C-BE37-49A941CDBD0A}</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w:t>
      </w:r>
      <w:r w:rsidR="00B37791" w:rsidRPr="00A00DB7">
        <w:rPr>
          <w:rFonts w:eastAsia="宋体" w:cs="Times New Roman"/>
          <w:color w:val="080000"/>
          <w:kern w:val="0"/>
          <w:szCs w:val="21"/>
          <w:vertAlign w:val="superscript"/>
        </w:rPr>
        <w:t>27</w:t>
      </w:r>
      <w:r w:rsidRPr="00A00DB7">
        <w:rPr>
          <w:rFonts w:eastAsia="宋体" w:cs="Times New Roman"/>
          <w:color w:val="080000"/>
          <w:kern w:val="0"/>
          <w:szCs w:val="21"/>
          <w:vertAlign w:val="superscript"/>
        </w:rPr>
        <w:t>-2</w:t>
      </w:r>
      <w:r w:rsidR="00B37791" w:rsidRPr="00A00DB7">
        <w:rPr>
          <w:rFonts w:eastAsia="宋体" w:cs="Times New Roman"/>
          <w:color w:val="080000"/>
          <w:kern w:val="0"/>
          <w:szCs w:val="21"/>
          <w:vertAlign w:val="superscript"/>
        </w:rPr>
        <w:t>9</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，管恩娜等</w:t>
      </w:r>
      <w:r w:rsidR="00CF2E29" w:rsidRPr="00A00DB7">
        <w:rPr>
          <w:rFonts w:eastAsia="宋体" w:cs="Times New Roman"/>
          <w:szCs w:val="21"/>
        </w:rPr>
        <w:fldChar w:fldCharType="begin"/>
      </w:r>
      <w:r w:rsidRPr="00A00DB7">
        <w:rPr>
          <w:rFonts w:eastAsia="宋体" w:cs="Times New Roman"/>
          <w:szCs w:val="21"/>
        </w:rPr>
        <w:instrText xml:space="preserve"> ADDIN NE.Ref.{4815AD4D-9B54-4A1B-94C8-5B6C92B437A3}</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[2</w:t>
      </w:r>
      <w:r w:rsidR="00B37791" w:rsidRPr="00A00DB7">
        <w:rPr>
          <w:rFonts w:eastAsia="宋体" w:cs="Times New Roman"/>
          <w:color w:val="080000"/>
          <w:kern w:val="0"/>
          <w:szCs w:val="21"/>
          <w:vertAlign w:val="superscript"/>
        </w:rPr>
        <w:t>7</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通过田间试验发现，施用生物炭后可以提高土壤的硝态氮含量，而铵态氮呈现出先增后减</w:t>
      </w:r>
      <w:r w:rsidR="00815589" w:rsidRPr="00A00DB7">
        <w:rPr>
          <w:rFonts w:eastAsia="宋体" w:cs="Times New Roman"/>
          <w:szCs w:val="21"/>
        </w:rPr>
        <w:t>小</w:t>
      </w:r>
      <w:r w:rsidRPr="00A00DB7">
        <w:rPr>
          <w:rFonts w:eastAsia="宋体" w:cs="Times New Roman"/>
          <w:szCs w:val="21"/>
        </w:rPr>
        <w:t>的趋势；也可以有效地增加表层土壤的有效磷含量，同时显著增加土层中土壤速效钾含量。冀保毅等</w:t>
      </w:r>
      <w:r w:rsidR="00CF2E29" w:rsidRPr="00A00DB7">
        <w:rPr>
          <w:rFonts w:eastAsia="宋体" w:cs="Times New Roman"/>
          <w:szCs w:val="21"/>
        </w:rPr>
        <w:fldChar w:fldCharType="begin"/>
      </w:r>
      <w:r w:rsidRPr="00A00DB7">
        <w:rPr>
          <w:rFonts w:eastAsia="宋体" w:cs="Times New Roman"/>
          <w:szCs w:val="21"/>
        </w:rPr>
        <w:instrText xml:space="preserve"> ADDIN NE.Ref.{2FB49E24-F3B1-4EC4-AB3E-359A3AB68570}</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[2</w:t>
      </w:r>
      <w:r w:rsidR="00B37791" w:rsidRPr="00A00DB7">
        <w:rPr>
          <w:rFonts w:eastAsia="宋体" w:cs="Times New Roman"/>
          <w:color w:val="080000"/>
          <w:kern w:val="0"/>
          <w:szCs w:val="21"/>
          <w:vertAlign w:val="superscript"/>
        </w:rPr>
        <w:t>8</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00412366" w:rsidRPr="00A00DB7">
        <w:rPr>
          <w:rFonts w:eastAsia="宋体" w:cs="Times New Roman"/>
          <w:szCs w:val="21"/>
        </w:rPr>
        <w:t>认为，适宜</w:t>
      </w:r>
      <w:r w:rsidR="00A26830" w:rsidRPr="00A00DB7">
        <w:rPr>
          <w:rFonts w:eastAsia="宋体" w:cs="Times New Roman"/>
          <w:szCs w:val="21"/>
        </w:rPr>
        <w:t>量</w:t>
      </w:r>
      <w:r w:rsidRPr="00A00DB7">
        <w:rPr>
          <w:rFonts w:eastAsia="宋体" w:cs="Times New Roman"/>
          <w:szCs w:val="21"/>
        </w:rPr>
        <w:t>秸秆还田可以有效提高土壤全氮、有效磷、速效钾含量，并且对深层土壤肥力的提高具有显著效果。姬红利等</w:t>
      </w:r>
      <w:r w:rsidR="00CF2E29" w:rsidRPr="00A00DB7">
        <w:rPr>
          <w:rFonts w:eastAsia="宋体" w:cs="Times New Roman"/>
          <w:szCs w:val="21"/>
        </w:rPr>
        <w:fldChar w:fldCharType="begin"/>
      </w:r>
      <w:r w:rsidRPr="00A00DB7">
        <w:rPr>
          <w:rFonts w:eastAsia="宋体" w:cs="Times New Roman"/>
          <w:szCs w:val="21"/>
        </w:rPr>
        <w:instrText xml:space="preserve"> ADDIN NE.Ref.{DFE11445-0984-4DBB-AC68-49082F17EDFF}</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[2</w:t>
      </w:r>
      <w:r w:rsidR="00B37791" w:rsidRPr="00A00DB7">
        <w:rPr>
          <w:rFonts w:eastAsia="宋体" w:cs="Times New Roman"/>
          <w:color w:val="080000"/>
          <w:kern w:val="0"/>
          <w:szCs w:val="21"/>
          <w:vertAlign w:val="superscript"/>
        </w:rPr>
        <w:t>9</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通过比较农业土壤与坡耕地土壤施用土壤改良剂发现，施用一定量的改良剂，可以间接增加土壤中磷含量，能有效提高土壤有效</w:t>
      </w:r>
      <w:r w:rsidR="00412366" w:rsidRPr="00A00DB7">
        <w:rPr>
          <w:rFonts w:eastAsia="宋体" w:cs="Times New Roman"/>
          <w:szCs w:val="21"/>
        </w:rPr>
        <w:t>磷含量，可以促进植物对磷的吸收利用，达到控制土壤中多余的磷元素等</w:t>
      </w:r>
      <w:r w:rsidRPr="00A00DB7">
        <w:rPr>
          <w:rFonts w:eastAsia="宋体" w:cs="Times New Roman"/>
          <w:szCs w:val="21"/>
        </w:rPr>
        <w:t>养分流失。</w:t>
      </w:r>
      <w:r w:rsidR="00777A15" w:rsidRPr="00A00DB7">
        <w:rPr>
          <w:rFonts w:eastAsia="宋体" w:cs="Times New Roman"/>
          <w:szCs w:val="21"/>
        </w:rPr>
        <w:t>但是，从本试验研究结果可以看出，添加不同改良剂后，土壤表层</w:t>
      </w:r>
      <w:r w:rsidR="00777A15" w:rsidRPr="00A00DB7">
        <w:rPr>
          <w:rFonts w:eastAsia="宋体" w:cs="Times New Roman"/>
          <w:szCs w:val="21"/>
        </w:rPr>
        <w:t>0</w:t>
      </w:r>
      <w:r w:rsidR="00310A57" w:rsidRPr="00A00DB7">
        <w:rPr>
          <w:rFonts w:eastAsia="宋体" w:cs="Times New Roman"/>
          <w:szCs w:val="21"/>
        </w:rPr>
        <w:t>~</w:t>
      </w:r>
      <w:r w:rsidR="00777A15" w:rsidRPr="00A00DB7">
        <w:rPr>
          <w:rFonts w:eastAsia="宋体" w:cs="Times New Roman"/>
          <w:szCs w:val="21"/>
        </w:rPr>
        <w:t>10</w:t>
      </w:r>
      <w:r w:rsidR="00815589" w:rsidRPr="00A00DB7">
        <w:rPr>
          <w:rFonts w:eastAsia="宋体" w:cs="Times New Roman"/>
          <w:szCs w:val="21"/>
        </w:rPr>
        <w:t xml:space="preserve"> </w:t>
      </w:r>
      <w:r w:rsidR="00777A15" w:rsidRPr="00A00DB7">
        <w:rPr>
          <w:rFonts w:eastAsia="宋体" w:cs="Times New Roman"/>
          <w:szCs w:val="21"/>
        </w:rPr>
        <w:t>cm</w:t>
      </w:r>
      <w:r w:rsidR="00777A15" w:rsidRPr="00A00DB7">
        <w:rPr>
          <w:rFonts w:eastAsia="宋体" w:cs="Times New Roman"/>
          <w:szCs w:val="21"/>
        </w:rPr>
        <w:t>的全氮和碱解氮含量明显低于对照，而底层则高于对照。这可能与土壤</w:t>
      </w:r>
      <w:r w:rsidR="00777A15" w:rsidRPr="00A00DB7">
        <w:rPr>
          <w:rFonts w:eastAsia="宋体" w:cs="Times New Roman"/>
          <w:szCs w:val="21"/>
        </w:rPr>
        <w:t>pH</w:t>
      </w:r>
      <w:r w:rsidR="00777A15" w:rsidRPr="00A00DB7">
        <w:rPr>
          <w:rFonts w:eastAsia="宋体" w:cs="Times New Roman"/>
          <w:szCs w:val="21"/>
        </w:rPr>
        <w:t>过高有关，添加碱性改良剂进行改良后，会加剧土壤表面氨化挥发</w:t>
      </w:r>
      <w:r w:rsidR="00CF2E29" w:rsidRPr="00A00DB7">
        <w:rPr>
          <w:rFonts w:eastAsia="宋体" w:cs="Times New Roman"/>
          <w:szCs w:val="21"/>
        </w:rPr>
        <w:fldChar w:fldCharType="begin"/>
      </w:r>
      <w:r w:rsidR="00777A15" w:rsidRPr="00A00DB7">
        <w:rPr>
          <w:rFonts w:eastAsia="宋体" w:cs="Times New Roman"/>
          <w:szCs w:val="21"/>
        </w:rPr>
        <w:instrText xml:space="preserve"> ADDIN NE.Ref.{A39199EB-26F0-46A0-9CEB-F45CEDC28139}</w:instrText>
      </w:r>
      <w:r w:rsidR="00CF2E29" w:rsidRPr="00A00DB7">
        <w:rPr>
          <w:rFonts w:eastAsia="宋体" w:cs="Times New Roman"/>
          <w:szCs w:val="21"/>
        </w:rPr>
        <w:fldChar w:fldCharType="separate"/>
      </w:r>
      <w:r w:rsidR="00777A15" w:rsidRPr="00A00DB7">
        <w:rPr>
          <w:rFonts w:eastAsia="宋体" w:cs="Times New Roman"/>
          <w:color w:val="080000"/>
          <w:kern w:val="0"/>
          <w:szCs w:val="21"/>
          <w:vertAlign w:val="superscript"/>
        </w:rPr>
        <w:t>[</w:t>
      </w:r>
      <w:r w:rsidR="00B37791" w:rsidRPr="00A00DB7">
        <w:rPr>
          <w:rFonts w:eastAsia="宋体" w:cs="Times New Roman"/>
          <w:color w:val="080000"/>
          <w:kern w:val="0"/>
          <w:szCs w:val="21"/>
          <w:vertAlign w:val="superscript"/>
        </w:rPr>
        <w:t>30</w:t>
      </w:r>
      <w:r w:rsidR="00777A15"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00777A15" w:rsidRPr="00A00DB7">
        <w:rPr>
          <w:rFonts w:eastAsia="宋体" w:cs="Times New Roman"/>
          <w:szCs w:val="21"/>
        </w:rPr>
        <w:t>，与酸性土壤相比，土壤</w:t>
      </w:r>
      <w:r w:rsidR="00777A15" w:rsidRPr="00A00DB7">
        <w:rPr>
          <w:rFonts w:eastAsia="宋体" w:cs="Times New Roman"/>
          <w:szCs w:val="21"/>
        </w:rPr>
        <w:t>pH</w:t>
      </w:r>
      <w:r w:rsidR="00777A15" w:rsidRPr="00A00DB7">
        <w:rPr>
          <w:rFonts w:eastAsia="宋体" w:cs="Times New Roman"/>
          <w:szCs w:val="21"/>
        </w:rPr>
        <w:t>呈弱碱性的情况下，氨挥发率均会有显著的增加</w:t>
      </w:r>
      <w:r w:rsidR="00CF2E29" w:rsidRPr="00A00DB7">
        <w:rPr>
          <w:rFonts w:eastAsia="宋体" w:cs="Times New Roman"/>
          <w:szCs w:val="21"/>
        </w:rPr>
        <w:fldChar w:fldCharType="begin"/>
      </w:r>
      <w:r w:rsidR="00777A15" w:rsidRPr="00A00DB7">
        <w:rPr>
          <w:rFonts w:eastAsia="宋体" w:cs="Times New Roman"/>
          <w:szCs w:val="21"/>
        </w:rPr>
        <w:instrText xml:space="preserve"> ADDIN NE.Ref.{7D7819B9-EFC9-4D45-8E97-F94402978CC1}</w:instrText>
      </w:r>
      <w:r w:rsidR="00CF2E29" w:rsidRPr="00A00DB7">
        <w:rPr>
          <w:rFonts w:eastAsia="宋体" w:cs="Times New Roman"/>
          <w:szCs w:val="21"/>
        </w:rPr>
        <w:fldChar w:fldCharType="separate"/>
      </w:r>
      <w:r w:rsidR="00777A15" w:rsidRPr="00A00DB7">
        <w:rPr>
          <w:rFonts w:eastAsia="宋体" w:cs="Times New Roman"/>
          <w:color w:val="080000"/>
          <w:kern w:val="0"/>
          <w:szCs w:val="21"/>
          <w:vertAlign w:val="superscript"/>
        </w:rPr>
        <w:t>[</w:t>
      </w:r>
      <w:r w:rsidR="00B37791" w:rsidRPr="00A00DB7">
        <w:rPr>
          <w:rFonts w:eastAsia="宋体" w:cs="Times New Roman"/>
          <w:color w:val="080000"/>
          <w:kern w:val="0"/>
          <w:szCs w:val="21"/>
          <w:vertAlign w:val="superscript"/>
        </w:rPr>
        <w:t>31</w:t>
      </w:r>
      <w:r w:rsidR="00777A15"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00777A15" w:rsidRPr="00A00DB7">
        <w:rPr>
          <w:rFonts w:eastAsia="宋体" w:cs="Times New Roman"/>
          <w:szCs w:val="21"/>
        </w:rPr>
        <w:t>。</w:t>
      </w:r>
    </w:p>
    <w:p w:rsidR="00895B01" w:rsidRPr="00A00DB7" w:rsidRDefault="00895B01" w:rsidP="003921C6">
      <w:pPr>
        <w:pStyle w:val="2"/>
        <w:spacing w:before="0" w:after="0" w:line="240" w:lineRule="auto"/>
        <w:rPr>
          <w:rFonts w:ascii="Times New Roman" w:eastAsia="黑体" w:hAnsi="Times New Roman" w:cs="Times New Roman"/>
          <w:b w:val="0"/>
          <w:sz w:val="21"/>
          <w:szCs w:val="21"/>
        </w:rPr>
      </w:pPr>
      <w:r w:rsidRPr="00A00DB7">
        <w:rPr>
          <w:rFonts w:ascii="Times New Roman" w:eastAsia="黑体" w:hAnsi="Times New Roman" w:cs="Times New Roman"/>
          <w:b w:val="0"/>
          <w:sz w:val="21"/>
          <w:szCs w:val="21"/>
        </w:rPr>
        <w:t>3.3</w:t>
      </w:r>
      <w:r w:rsidRPr="00A00DB7">
        <w:rPr>
          <w:rFonts w:ascii="Times New Roman" w:eastAsia="黑体" w:hAnsi="Times New Roman" w:cs="Times New Roman"/>
          <w:b w:val="0"/>
          <w:sz w:val="21"/>
          <w:szCs w:val="21"/>
        </w:rPr>
        <w:t>施用</w:t>
      </w:r>
      <w:r w:rsidR="002E6399" w:rsidRPr="00A00DB7">
        <w:rPr>
          <w:rFonts w:ascii="Times New Roman" w:eastAsia="黑体" w:hAnsi="Times New Roman" w:cs="Times New Roman"/>
          <w:b w:val="0"/>
          <w:sz w:val="21"/>
          <w:szCs w:val="21"/>
        </w:rPr>
        <w:t>多孔</w:t>
      </w:r>
      <w:r w:rsidRPr="00A00DB7">
        <w:rPr>
          <w:rFonts w:ascii="Times New Roman" w:eastAsia="黑体" w:hAnsi="Times New Roman" w:cs="Times New Roman"/>
          <w:b w:val="0"/>
          <w:sz w:val="21"/>
          <w:szCs w:val="21"/>
        </w:rPr>
        <w:t>改良剂对烤烟产质量的影响</w:t>
      </w:r>
    </w:p>
    <w:p w:rsidR="007139BC" w:rsidRPr="00A00DB7" w:rsidRDefault="00895B01" w:rsidP="00440FEA">
      <w:pPr>
        <w:ind w:firstLineChars="200" w:firstLine="420"/>
        <w:rPr>
          <w:rFonts w:eastAsia="宋体" w:cs="Times New Roman"/>
          <w:szCs w:val="21"/>
        </w:rPr>
      </w:pPr>
      <w:r w:rsidRPr="00A00DB7">
        <w:rPr>
          <w:rFonts w:eastAsia="宋体" w:cs="Times New Roman"/>
          <w:szCs w:val="21"/>
        </w:rPr>
        <w:t>施用</w:t>
      </w:r>
      <w:r w:rsidR="002E6399" w:rsidRPr="00A00DB7">
        <w:rPr>
          <w:rFonts w:eastAsia="宋体" w:cs="Times New Roman"/>
          <w:szCs w:val="21"/>
        </w:rPr>
        <w:t>多孔</w:t>
      </w:r>
      <w:r w:rsidRPr="00A00DB7">
        <w:rPr>
          <w:rFonts w:eastAsia="宋体" w:cs="Times New Roman"/>
          <w:szCs w:val="21"/>
        </w:rPr>
        <w:t>改良剂</w:t>
      </w:r>
      <w:r w:rsidR="00A26830" w:rsidRPr="00A00DB7">
        <w:rPr>
          <w:rFonts w:eastAsia="宋体" w:cs="Times New Roman"/>
          <w:szCs w:val="21"/>
        </w:rPr>
        <w:t>后烤烟产值均有所</w:t>
      </w:r>
      <w:r w:rsidRPr="00A00DB7">
        <w:rPr>
          <w:rFonts w:eastAsia="宋体" w:cs="Times New Roman"/>
          <w:szCs w:val="21"/>
        </w:rPr>
        <w:t>增加，其中烟叶增产率为</w:t>
      </w:r>
      <w:r w:rsidRPr="00A00DB7">
        <w:rPr>
          <w:rFonts w:eastAsia="宋体" w:cs="Times New Roman"/>
          <w:szCs w:val="21"/>
        </w:rPr>
        <w:t>3.6%</w:t>
      </w:r>
      <w:r w:rsidR="00302830" w:rsidRPr="00A00DB7">
        <w:rPr>
          <w:rFonts w:eastAsia="宋体" w:cs="Times New Roman"/>
          <w:szCs w:val="21"/>
        </w:rPr>
        <w:t>~</w:t>
      </w:r>
      <w:r w:rsidRPr="00A00DB7">
        <w:rPr>
          <w:rFonts w:eastAsia="宋体" w:cs="Times New Roman"/>
          <w:szCs w:val="21"/>
        </w:rPr>
        <w:t>8.0%</w:t>
      </w:r>
      <w:r w:rsidRPr="00A00DB7">
        <w:rPr>
          <w:rFonts w:eastAsia="宋体" w:cs="Times New Roman"/>
          <w:szCs w:val="21"/>
        </w:rPr>
        <w:t>，同时</w:t>
      </w:r>
      <w:r w:rsidR="0097472A" w:rsidRPr="00A00DB7">
        <w:rPr>
          <w:rFonts w:eastAsia="宋体" w:cs="Times New Roman"/>
          <w:szCs w:val="21"/>
        </w:rPr>
        <w:t>每公顷</w:t>
      </w:r>
      <w:r w:rsidRPr="00A00DB7">
        <w:rPr>
          <w:rFonts w:eastAsia="宋体" w:cs="Times New Roman"/>
          <w:szCs w:val="21"/>
        </w:rPr>
        <w:t>烟叶增收值为</w:t>
      </w:r>
      <w:r w:rsidR="0097472A" w:rsidRPr="00A00DB7">
        <w:rPr>
          <w:rFonts w:eastAsia="宋体" w:cs="Times New Roman"/>
          <w:szCs w:val="21"/>
        </w:rPr>
        <w:t>3</w:t>
      </w:r>
      <w:r w:rsidR="00815589" w:rsidRPr="00A00DB7">
        <w:rPr>
          <w:rFonts w:eastAsia="宋体" w:cs="Times New Roman"/>
          <w:szCs w:val="21"/>
        </w:rPr>
        <w:t xml:space="preserve"> </w:t>
      </w:r>
      <w:r w:rsidR="0097472A" w:rsidRPr="00A00DB7">
        <w:rPr>
          <w:rFonts w:eastAsia="宋体" w:cs="Times New Roman"/>
          <w:szCs w:val="21"/>
        </w:rPr>
        <w:t>030</w:t>
      </w:r>
      <w:r w:rsidR="00302830" w:rsidRPr="00A00DB7">
        <w:rPr>
          <w:rFonts w:eastAsia="宋体" w:cs="Times New Roman"/>
          <w:szCs w:val="21"/>
        </w:rPr>
        <w:t>~</w:t>
      </w:r>
      <w:r w:rsidRPr="00A00DB7">
        <w:rPr>
          <w:rFonts w:eastAsia="宋体" w:cs="Times New Roman"/>
          <w:szCs w:val="21"/>
        </w:rPr>
        <w:t>4</w:t>
      </w:r>
      <w:r w:rsidR="00815589" w:rsidRPr="00A00DB7">
        <w:rPr>
          <w:rFonts w:eastAsia="宋体" w:cs="Times New Roman"/>
          <w:szCs w:val="21"/>
        </w:rPr>
        <w:t xml:space="preserve"> </w:t>
      </w:r>
      <w:r w:rsidRPr="00A00DB7">
        <w:rPr>
          <w:rFonts w:eastAsia="宋体" w:cs="Times New Roman"/>
          <w:szCs w:val="21"/>
        </w:rPr>
        <w:t>90</w:t>
      </w:r>
      <w:r w:rsidR="00BB6E9E" w:rsidRPr="00A00DB7">
        <w:rPr>
          <w:rFonts w:eastAsia="宋体" w:cs="Times New Roman"/>
          <w:szCs w:val="21"/>
        </w:rPr>
        <w:t>5</w:t>
      </w:r>
      <w:r w:rsidRPr="00A00DB7">
        <w:rPr>
          <w:rFonts w:eastAsia="宋体" w:cs="Times New Roman"/>
          <w:szCs w:val="21"/>
        </w:rPr>
        <w:t>元，上等烟叶的比例提高了</w:t>
      </w:r>
      <w:r w:rsidRPr="00A00DB7">
        <w:rPr>
          <w:rFonts w:eastAsia="宋体" w:cs="Times New Roman"/>
          <w:szCs w:val="21"/>
        </w:rPr>
        <w:t>3.6</w:t>
      </w:r>
      <w:r w:rsidR="00244864" w:rsidRPr="00A00DB7">
        <w:rPr>
          <w:rFonts w:eastAsia="宋体" w:cs="Times New Roman"/>
          <w:szCs w:val="21"/>
        </w:rPr>
        <w:t>%</w:t>
      </w:r>
      <w:r w:rsidR="00302830" w:rsidRPr="00A00DB7">
        <w:rPr>
          <w:rFonts w:eastAsia="宋体" w:cs="Times New Roman"/>
          <w:szCs w:val="21"/>
        </w:rPr>
        <w:t>~</w:t>
      </w:r>
      <w:r w:rsidRPr="00A00DB7">
        <w:rPr>
          <w:rFonts w:eastAsia="宋体" w:cs="Times New Roman"/>
          <w:szCs w:val="21"/>
        </w:rPr>
        <w:t>11.7</w:t>
      </w:r>
      <w:r w:rsidR="00244864" w:rsidRPr="00A00DB7">
        <w:rPr>
          <w:rFonts w:eastAsia="宋体" w:cs="Times New Roman"/>
          <w:szCs w:val="21"/>
        </w:rPr>
        <w:t>%</w:t>
      </w:r>
      <w:r w:rsidRPr="00A00DB7">
        <w:rPr>
          <w:rFonts w:eastAsia="宋体" w:cs="Times New Roman"/>
          <w:szCs w:val="21"/>
        </w:rPr>
        <w:t>。潘金华等</w:t>
      </w:r>
      <w:r w:rsidR="00CF2E29" w:rsidRPr="00A00DB7">
        <w:rPr>
          <w:rFonts w:eastAsia="宋体" w:cs="Times New Roman"/>
          <w:szCs w:val="21"/>
        </w:rPr>
        <w:fldChar w:fldCharType="begin"/>
      </w:r>
      <w:r w:rsidRPr="00A00DB7">
        <w:rPr>
          <w:rFonts w:eastAsia="宋体" w:cs="Times New Roman"/>
          <w:szCs w:val="21"/>
        </w:rPr>
        <w:instrText xml:space="preserve"> ADDIN NE.Ref.{B8BE5B85-F13F-43ED-9E58-D587F5F03CFA}</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w:t>
      </w:r>
      <w:r w:rsidR="00B37791" w:rsidRPr="00A00DB7">
        <w:rPr>
          <w:rFonts w:eastAsia="宋体" w:cs="Times New Roman"/>
          <w:color w:val="080000"/>
          <w:kern w:val="0"/>
          <w:szCs w:val="21"/>
          <w:vertAlign w:val="superscript"/>
        </w:rPr>
        <w:t>32</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在安徽宣城施用</w:t>
      </w:r>
      <w:r w:rsidRPr="00A00DB7">
        <w:rPr>
          <w:rFonts w:eastAsia="宋体" w:cs="Times New Roman"/>
          <w:szCs w:val="21"/>
        </w:rPr>
        <w:t>70%T20</w:t>
      </w:r>
      <w:r w:rsidRPr="00A00DB7">
        <w:rPr>
          <w:rFonts w:eastAsia="宋体" w:cs="Times New Roman"/>
          <w:szCs w:val="21"/>
        </w:rPr>
        <w:t>改良剂</w:t>
      </w:r>
      <w:r w:rsidRPr="00A00DB7">
        <w:rPr>
          <w:rFonts w:eastAsia="宋体" w:cs="Times New Roman"/>
          <w:szCs w:val="21"/>
        </w:rPr>
        <w:t>+30%</w:t>
      </w:r>
      <w:r w:rsidRPr="00A00DB7">
        <w:rPr>
          <w:rFonts w:eastAsia="宋体" w:cs="Times New Roman"/>
          <w:szCs w:val="21"/>
        </w:rPr>
        <w:t>竹炭改良剂，其烟叶增产率为</w:t>
      </w:r>
      <w:r w:rsidRPr="00A00DB7">
        <w:rPr>
          <w:rFonts w:eastAsia="宋体" w:cs="Times New Roman"/>
          <w:szCs w:val="21"/>
        </w:rPr>
        <w:t>11.3%</w:t>
      </w:r>
      <w:r w:rsidRPr="00A00DB7">
        <w:rPr>
          <w:rFonts w:eastAsia="宋体" w:cs="Times New Roman"/>
          <w:szCs w:val="21"/>
        </w:rPr>
        <w:t>，烟叶</w:t>
      </w:r>
      <w:r w:rsidR="00466A35" w:rsidRPr="00A00DB7">
        <w:rPr>
          <w:rFonts w:eastAsia="宋体" w:cs="Times New Roman"/>
          <w:szCs w:val="21"/>
        </w:rPr>
        <w:t>每公顷</w:t>
      </w:r>
      <w:r w:rsidRPr="00A00DB7">
        <w:rPr>
          <w:rFonts w:eastAsia="宋体" w:cs="Times New Roman"/>
          <w:szCs w:val="21"/>
        </w:rPr>
        <w:t>增收值为</w:t>
      </w:r>
      <w:r w:rsidRPr="00A00DB7">
        <w:rPr>
          <w:rFonts w:eastAsia="宋体" w:cs="Times New Roman"/>
          <w:szCs w:val="21"/>
        </w:rPr>
        <w:t>10</w:t>
      </w:r>
      <w:r w:rsidR="00815589" w:rsidRPr="00A00DB7">
        <w:rPr>
          <w:rFonts w:eastAsia="宋体" w:cs="Times New Roman"/>
          <w:szCs w:val="21"/>
        </w:rPr>
        <w:t xml:space="preserve"> </w:t>
      </w:r>
      <w:r w:rsidRPr="00A00DB7">
        <w:rPr>
          <w:rFonts w:eastAsia="宋体" w:cs="Times New Roman"/>
          <w:szCs w:val="21"/>
        </w:rPr>
        <w:t>290</w:t>
      </w:r>
      <w:r w:rsidRPr="00A00DB7">
        <w:rPr>
          <w:rFonts w:eastAsia="宋体" w:cs="Times New Roman"/>
          <w:szCs w:val="21"/>
        </w:rPr>
        <w:t>元，上等烟比例下降了</w:t>
      </w:r>
      <w:r w:rsidRPr="00A00DB7">
        <w:rPr>
          <w:rFonts w:eastAsia="宋体" w:cs="Times New Roman"/>
          <w:szCs w:val="21"/>
        </w:rPr>
        <w:t>3.1%</w:t>
      </w:r>
      <w:r w:rsidRPr="00A00DB7">
        <w:rPr>
          <w:rFonts w:eastAsia="宋体" w:cs="Times New Roman"/>
          <w:szCs w:val="21"/>
        </w:rPr>
        <w:t>。在相同处理下，毕节烟区除上等烟比例增加量大于安徽宣城，烟叶增产率及增收值均远小于宣城烟区，这说明强碱性多孔改良剂更适应安徽宣城的</w:t>
      </w:r>
      <w:r w:rsidR="0097472A" w:rsidRPr="00A00DB7">
        <w:rPr>
          <w:rFonts w:eastAsia="宋体" w:cs="Times New Roman"/>
          <w:szCs w:val="21"/>
        </w:rPr>
        <w:t>酸性土壤</w:t>
      </w:r>
      <w:r w:rsidRPr="00A00DB7">
        <w:rPr>
          <w:rFonts w:eastAsia="宋体" w:cs="Times New Roman"/>
          <w:szCs w:val="21"/>
        </w:rPr>
        <w:t>，而对于毕节</w:t>
      </w:r>
      <w:r w:rsidR="0097472A" w:rsidRPr="00A00DB7">
        <w:rPr>
          <w:rFonts w:eastAsia="宋体" w:cs="Times New Roman"/>
          <w:szCs w:val="21"/>
        </w:rPr>
        <w:t>近中性</w:t>
      </w:r>
      <w:r w:rsidRPr="00A00DB7">
        <w:rPr>
          <w:rFonts w:eastAsia="宋体" w:cs="Times New Roman"/>
          <w:szCs w:val="21"/>
        </w:rPr>
        <w:t>的</w:t>
      </w:r>
      <w:r w:rsidR="0097472A" w:rsidRPr="00A00DB7">
        <w:rPr>
          <w:rFonts w:eastAsia="宋体" w:cs="Times New Roman"/>
          <w:szCs w:val="21"/>
        </w:rPr>
        <w:t>土壤</w:t>
      </w:r>
      <w:r w:rsidRPr="00A00DB7">
        <w:rPr>
          <w:rFonts w:eastAsia="宋体" w:cs="Times New Roman"/>
          <w:szCs w:val="21"/>
        </w:rPr>
        <w:t>效果稍差。这可能是由于毕节烟区土壤</w:t>
      </w:r>
      <w:r w:rsidR="0097472A" w:rsidRPr="00A00DB7">
        <w:rPr>
          <w:rFonts w:eastAsia="宋体" w:cs="Times New Roman"/>
          <w:szCs w:val="21"/>
        </w:rPr>
        <w:t>偏高的</w:t>
      </w:r>
      <w:r w:rsidRPr="00A00DB7">
        <w:rPr>
          <w:rFonts w:eastAsia="宋体" w:cs="Times New Roman"/>
          <w:szCs w:val="21"/>
        </w:rPr>
        <w:t>pH</w:t>
      </w:r>
      <w:r w:rsidRPr="00A00DB7">
        <w:rPr>
          <w:rFonts w:eastAsia="宋体" w:cs="Times New Roman"/>
          <w:szCs w:val="21"/>
        </w:rPr>
        <w:t>致使土壤氮</w:t>
      </w:r>
      <w:r w:rsidR="00A26830" w:rsidRPr="00A00DB7">
        <w:rPr>
          <w:rFonts w:eastAsia="宋体" w:cs="Times New Roman"/>
          <w:szCs w:val="21"/>
        </w:rPr>
        <w:t>素</w:t>
      </w:r>
      <w:r w:rsidRPr="00A00DB7">
        <w:rPr>
          <w:rFonts w:eastAsia="宋体" w:cs="Times New Roman"/>
          <w:szCs w:val="21"/>
        </w:rPr>
        <w:t>氨化挥发</w:t>
      </w:r>
      <w:r w:rsidR="0097472A" w:rsidRPr="00A00DB7">
        <w:rPr>
          <w:rFonts w:eastAsia="宋体" w:cs="Times New Roman"/>
          <w:szCs w:val="21"/>
        </w:rPr>
        <w:t>偏高</w:t>
      </w:r>
      <w:r w:rsidRPr="00A00DB7">
        <w:rPr>
          <w:rFonts w:eastAsia="宋体" w:cs="Times New Roman"/>
          <w:szCs w:val="21"/>
        </w:rPr>
        <w:t>，从而导致</w:t>
      </w:r>
      <w:r w:rsidR="0097472A" w:rsidRPr="00A00DB7">
        <w:rPr>
          <w:rFonts w:eastAsia="宋体" w:cs="Times New Roman"/>
          <w:szCs w:val="21"/>
        </w:rPr>
        <w:t>降低了</w:t>
      </w:r>
      <w:r w:rsidRPr="00A00DB7">
        <w:rPr>
          <w:rFonts w:eastAsia="宋体" w:cs="Times New Roman"/>
          <w:szCs w:val="21"/>
        </w:rPr>
        <w:t>烤烟</w:t>
      </w:r>
      <w:r w:rsidR="0097472A" w:rsidRPr="00A00DB7">
        <w:rPr>
          <w:rFonts w:eastAsia="宋体" w:cs="Times New Roman"/>
          <w:szCs w:val="21"/>
        </w:rPr>
        <w:t>对</w:t>
      </w:r>
      <w:r w:rsidRPr="00A00DB7">
        <w:rPr>
          <w:rFonts w:eastAsia="宋体" w:cs="Times New Roman"/>
          <w:szCs w:val="21"/>
        </w:rPr>
        <w:t>有机氮的吸收，使得增产效果有限，这与相关研究结果趋同。王萌萌</w:t>
      </w:r>
      <w:r w:rsidR="00815589" w:rsidRPr="00A00DB7">
        <w:rPr>
          <w:rFonts w:eastAsia="宋体" w:cs="Times New Roman"/>
          <w:szCs w:val="21"/>
        </w:rPr>
        <w:t>和周启星</w:t>
      </w:r>
      <w:r w:rsidR="00CF2E29" w:rsidRPr="00A00DB7">
        <w:rPr>
          <w:rFonts w:eastAsia="宋体" w:cs="Times New Roman"/>
          <w:szCs w:val="21"/>
        </w:rPr>
        <w:fldChar w:fldCharType="begin"/>
      </w:r>
      <w:r w:rsidRPr="00A00DB7">
        <w:rPr>
          <w:rFonts w:eastAsia="宋体" w:cs="Times New Roman"/>
          <w:szCs w:val="21"/>
        </w:rPr>
        <w:instrText xml:space="preserve"> ADDIN NE.Ref.{FD61767E-F011-4F62-987B-880BFDC09ED3}</w:instrText>
      </w:r>
      <w:r w:rsidR="00CF2E29" w:rsidRPr="00A00DB7">
        <w:rPr>
          <w:rFonts w:eastAsia="宋体" w:cs="Times New Roman"/>
          <w:szCs w:val="21"/>
        </w:rPr>
        <w:fldChar w:fldCharType="separate"/>
      </w:r>
      <w:r w:rsidRPr="00A00DB7">
        <w:rPr>
          <w:rFonts w:eastAsia="宋体" w:cs="Times New Roman"/>
          <w:color w:val="080000"/>
          <w:kern w:val="0"/>
          <w:szCs w:val="21"/>
          <w:vertAlign w:val="superscript"/>
        </w:rPr>
        <w:t>[</w:t>
      </w:r>
      <w:r w:rsidR="00B37791" w:rsidRPr="00A00DB7">
        <w:rPr>
          <w:rFonts w:eastAsia="宋体" w:cs="Times New Roman"/>
          <w:color w:val="080000"/>
          <w:kern w:val="0"/>
          <w:szCs w:val="21"/>
          <w:vertAlign w:val="superscript"/>
        </w:rPr>
        <w:t>33</w:t>
      </w:r>
      <w:r w:rsidRPr="00A00DB7">
        <w:rPr>
          <w:rFonts w:eastAsia="宋体" w:cs="Times New Roman"/>
          <w:color w:val="080000"/>
          <w:kern w:val="0"/>
          <w:szCs w:val="21"/>
          <w:vertAlign w:val="superscript"/>
        </w:rPr>
        <w:t>]</w:t>
      </w:r>
      <w:r w:rsidR="00CF2E29" w:rsidRPr="00A00DB7">
        <w:rPr>
          <w:rFonts w:eastAsia="宋体" w:cs="Times New Roman"/>
          <w:szCs w:val="21"/>
        </w:rPr>
        <w:fldChar w:fldCharType="end"/>
      </w:r>
      <w:r w:rsidRPr="00A00DB7">
        <w:rPr>
          <w:rFonts w:eastAsia="宋体" w:cs="Times New Roman"/>
          <w:szCs w:val="21"/>
        </w:rPr>
        <w:t>认为</w:t>
      </w:r>
      <w:r w:rsidRPr="00A00DB7">
        <w:rPr>
          <w:rFonts w:eastAsia="宋体" w:cs="Times New Roman"/>
          <w:szCs w:val="21"/>
        </w:rPr>
        <w:t>pH</w:t>
      </w:r>
      <w:r w:rsidRPr="00A00DB7">
        <w:rPr>
          <w:rFonts w:eastAsia="宋体" w:cs="Times New Roman"/>
          <w:szCs w:val="21"/>
        </w:rPr>
        <w:t>偏高的生物炭改良剂对植物的作用与土壤的酸碱性有关。因此，降低碱性改良剂的</w:t>
      </w:r>
      <w:r w:rsidRPr="00A00DB7">
        <w:rPr>
          <w:rFonts w:eastAsia="宋体" w:cs="Times New Roman"/>
          <w:szCs w:val="21"/>
        </w:rPr>
        <w:t>pH</w:t>
      </w:r>
      <w:r w:rsidRPr="00A00DB7">
        <w:rPr>
          <w:rFonts w:eastAsia="宋体" w:cs="Times New Roman"/>
          <w:szCs w:val="21"/>
        </w:rPr>
        <w:t>后施用在毕节烟区的中性土壤中，效果能否显著提高需要</w:t>
      </w:r>
      <w:r w:rsidRPr="00A00DB7">
        <w:rPr>
          <w:rFonts w:eastAsia="宋体" w:cs="Times New Roman"/>
          <w:szCs w:val="21"/>
        </w:rPr>
        <w:lastRenderedPageBreak/>
        <w:t>进一步研究。</w:t>
      </w:r>
    </w:p>
    <w:p w:rsidR="00895B01" w:rsidRPr="00A00DB7" w:rsidRDefault="00895B01" w:rsidP="003921C6">
      <w:pPr>
        <w:pStyle w:val="1"/>
        <w:spacing w:before="120" w:after="120" w:line="240" w:lineRule="auto"/>
        <w:rPr>
          <w:rFonts w:eastAsiaTheme="majorEastAsia" w:cs="Times New Roman"/>
          <w:b w:val="0"/>
          <w:sz w:val="28"/>
          <w:szCs w:val="28"/>
        </w:rPr>
      </w:pPr>
      <w:r w:rsidRPr="00A00DB7">
        <w:rPr>
          <w:rFonts w:eastAsiaTheme="majorEastAsia" w:cs="Times New Roman"/>
          <w:b w:val="0"/>
          <w:sz w:val="28"/>
          <w:szCs w:val="28"/>
        </w:rPr>
        <w:t xml:space="preserve">4 </w:t>
      </w:r>
      <w:r w:rsidRPr="00A00DB7">
        <w:rPr>
          <w:rFonts w:eastAsiaTheme="majorEastAsia" w:cs="Times New Roman"/>
          <w:b w:val="0"/>
          <w:sz w:val="28"/>
          <w:szCs w:val="28"/>
        </w:rPr>
        <w:t>结</w:t>
      </w:r>
      <w:r w:rsidR="00FB0E7E" w:rsidRPr="00A00DB7">
        <w:rPr>
          <w:rFonts w:eastAsiaTheme="majorEastAsia" w:cs="Times New Roman"/>
          <w:b w:val="0"/>
          <w:sz w:val="28"/>
          <w:szCs w:val="28"/>
        </w:rPr>
        <w:t xml:space="preserve"> </w:t>
      </w:r>
      <w:r w:rsidRPr="00A00DB7">
        <w:rPr>
          <w:rFonts w:eastAsiaTheme="majorEastAsia" w:cs="Times New Roman"/>
          <w:b w:val="0"/>
          <w:sz w:val="28"/>
          <w:szCs w:val="28"/>
        </w:rPr>
        <w:t>论</w:t>
      </w:r>
    </w:p>
    <w:p w:rsidR="000B540F" w:rsidRPr="00A00DB7" w:rsidRDefault="0097472A" w:rsidP="00440FEA">
      <w:pPr>
        <w:ind w:firstLineChars="200" w:firstLine="420"/>
        <w:rPr>
          <w:rFonts w:eastAsia="宋体" w:cs="Times New Roman"/>
          <w:szCs w:val="21"/>
        </w:rPr>
      </w:pPr>
      <w:r w:rsidRPr="00A00DB7">
        <w:rPr>
          <w:rFonts w:eastAsia="宋体" w:cs="Times New Roman"/>
          <w:szCs w:val="21"/>
        </w:rPr>
        <w:t>针对毕节烟区土壤质地黏重，导水性差等基本状况，</w:t>
      </w:r>
      <w:r w:rsidR="00895B01" w:rsidRPr="00A00DB7">
        <w:rPr>
          <w:rFonts w:eastAsia="宋体" w:cs="Times New Roman"/>
          <w:szCs w:val="21"/>
        </w:rPr>
        <w:t>施用土壤</w:t>
      </w:r>
      <w:r w:rsidR="006D0ED2" w:rsidRPr="00A00DB7">
        <w:rPr>
          <w:rFonts w:eastAsia="宋体" w:cs="Times New Roman"/>
          <w:szCs w:val="21"/>
        </w:rPr>
        <w:t>多孔</w:t>
      </w:r>
      <w:r w:rsidR="00895B01" w:rsidRPr="00A00DB7">
        <w:rPr>
          <w:rFonts w:eastAsia="宋体" w:cs="Times New Roman"/>
          <w:szCs w:val="21"/>
        </w:rPr>
        <w:t>改良剂</w:t>
      </w:r>
      <w:r w:rsidRPr="00A00DB7">
        <w:rPr>
          <w:rFonts w:eastAsia="宋体" w:cs="Times New Roman"/>
          <w:szCs w:val="21"/>
        </w:rPr>
        <w:t>提高了毕节植烟</w:t>
      </w:r>
      <w:r w:rsidR="00895B01" w:rsidRPr="00A00DB7">
        <w:rPr>
          <w:rFonts w:eastAsia="宋体" w:cs="Times New Roman"/>
          <w:szCs w:val="21"/>
        </w:rPr>
        <w:t>土壤</w:t>
      </w:r>
      <w:r w:rsidRPr="00A00DB7">
        <w:rPr>
          <w:rFonts w:eastAsia="宋体" w:cs="Times New Roman"/>
          <w:szCs w:val="21"/>
        </w:rPr>
        <w:t>的</w:t>
      </w:r>
      <w:r w:rsidR="00895B01" w:rsidRPr="00A00DB7">
        <w:rPr>
          <w:rFonts w:eastAsia="宋体" w:cs="Times New Roman"/>
          <w:szCs w:val="21"/>
        </w:rPr>
        <w:t>pH</w:t>
      </w:r>
      <w:r w:rsidRPr="00A00DB7">
        <w:rPr>
          <w:rFonts w:eastAsia="宋体" w:cs="Times New Roman"/>
          <w:szCs w:val="21"/>
        </w:rPr>
        <w:t>和养分含量，</w:t>
      </w:r>
      <w:r w:rsidR="00895B01" w:rsidRPr="00A00DB7">
        <w:rPr>
          <w:rFonts w:eastAsia="宋体" w:cs="Times New Roman"/>
          <w:szCs w:val="21"/>
        </w:rPr>
        <w:t>有效提高</w:t>
      </w:r>
      <w:r w:rsidRPr="00A00DB7">
        <w:rPr>
          <w:rFonts w:eastAsia="宋体" w:cs="Times New Roman"/>
          <w:szCs w:val="21"/>
        </w:rPr>
        <w:t>了</w:t>
      </w:r>
      <w:r w:rsidR="00895B01" w:rsidRPr="00A00DB7">
        <w:rPr>
          <w:rFonts w:eastAsia="宋体" w:cs="Times New Roman"/>
          <w:szCs w:val="21"/>
        </w:rPr>
        <w:t>毕节烟区烤烟</w:t>
      </w:r>
      <w:r w:rsidR="00412366" w:rsidRPr="00A00DB7">
        <w:rPr>
          <w:rFonts w:eastAsia="宋体" w:cs="Times New Roman"/>
          <w:szCs w:val="21"/>
        </w:rPr>
        <w:t>品质</w:t>
      </w:r>
      <w:r w:rsidR="00895B01" w:rsidRPr="00A00DB7">
        <w:rPr>
          <w:rFonts w:eastAsia="宋体" w:cs="Times New Roman"/>
          <w:szCs w:val="21"/>
        </w:rPr>
        <w:t>、增加烟草产量、提高烟草产值，降低烤烟的烟碱含量，提高了全氮、钾离子及还原糖含量，使烟叶化学成分更为协调。</w:t>
      </w:r>
      <w:r w:rsidRPr="00A00DB7">
        <w:rPr>
          <w:rFonts w:eastAsia="宋体" w:cs="Times New Roman"/>
          <w:szCs w:val="21"/>
        </w:rPr>
        <w:t>但关于更适宜的</w:t>
      </w:r>
      <w:r w:rsidR="00895B01" w:rsidRPr="00A00DB7">
        <w:rPr>
          <w:rFonts w:eastAsia="宋体" w:cs="Times New Roman"/>
          <w:szCs w:val="21"/>
        </w:rPr>
        <w:t>土壤改良剂种类选取</w:t>
      </w:r>
      <w:r w:rsidR="0026764F" w:rsidRPr="00A00DB7">
        <w:rPr>
          <w:rFonts w:eastAsia="宋体" w:cs="Times New Roman"/>
          <w:szCs w:val="21"/>
        </w:rPr>
        <w:t>、</w:t>
      </w:r>
      <w:r w:rsidR="00895B01" w:rsidRPr="00A00DB7">
        <w:rPr>
          <w:rFonts w:eastAsia="宋体" w:cs="Times New Roman"/>
          <w:szCs w:val="21"/>
        </w:rPr>
        <w:t>改良剂合理施用量</w:t>
      </w:r>
      <w:r w:rsidR="0026764F" w:rsidRPr="00A00DB7">
        <w:rPr>
          <w:rFonts w:eastAsia="宋体" w:cs="Times New Roman"/>
          <w:szCs w:val="21"/>
        </w:rPr>
        <w:t>及施用方法</w:t>
      </w:r>
      <w:r w:rsidR="00895B01" w:rsidRPr="00A00DB7">
        <w:rPr>
          <w:rFonts w:eastAsia="宋体" w:cs="Times New Roman"/>
          <w:szCs w:val="21"/>
        </w:rPr>
        <w:t>的确定仍需进一步研究。</w:t>
      </w:r>
    </w:p>
    <w:p w:rsidR="0056114A" w:rsidRDefault="0056114A" w:rsidP="002E0B23">
      <w:pPr>
        <w:outlineLvl w:val="0"/>
        <w:rPr>
          <w:rFonts w:eastAsia="宋体" w:cs="Times New Roman" w:hint="eastAsia"/>
          <w:b/>
          <w:color w:val="000000" w:themeColor="text1"/>
          <w:sz w:val="24"/>
          <w:szCs w:val="24"/>
        </w:rPr>
      </w:pPr>
    </w:p>
    <w:p w:rsidR="004160A1" w:rsidRPr="0056114A" w:rsidRDefault="004160A1" w:rsidP="002E0B23">
      <w:pPr>
        <w:outlineLvl w:val="0"/>
        <w:rPr>
          <w:rFonts w:ascii="黑体" w:eastAsia="黑体" w:hAnsi="黑体" w:cs="Times New Roman"/>
          <w:color w:val="000000" w:themeColor="text1"/>
          <w:szCs w:val="21"/>
        </w:rPr>
      </w:pPr>
      <w:r w:rsidRPr="0056114A">
        <w:rPr>
          <w:rFonts w:ascii="黑体" w:eastAsia="黑体" w:hAnsi="黑体" w:cs="Times New Roman"/>
          <w:color w:val="000000" w:themeColor="text1"/>
          <w:szCs w:val="21"/>
        </w:rPr>
        <w:t>参考文献</w:t>
      </w:r>
    </w:p>
    <w:p w:rsidR="00DB160E"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徐天养</w:t>
      </w:r>
      <w:r w:rsidRPr="00A00DB7">
        <w:rPr>
          <w:color w:val="000000" w:themeColor="text1"/>
          <w:sz w:val="15"/>
          <w:szCs w:val="15"/>
        </w:rPr>
        <w:t xml:space="preserve">, </w:t>
      </w:r>
      <w:r w:rsidRPr="00A00DB7">
        <w:rPr>
          <w:color w:val="000000" w:themeColor="text1"/>
          <w:sz w:val="15"/>
          <w:szCs w:val="15"/>
        </w:rPr>
        <w:t>赵正雄</w:t>
      </w:r>
      <w:r w:rsidRPr="00A00DB7">
        <w:rPr>
          <w:color w:val="000000" w:themeColor="text1"/>
          <w:sz w:val="15"/>
          <w:szCs w:val="15"/>
        </w:rPr>
        <w:t xml:space="preserve">, </w:t>
      </w:r>
      <w:r w:rsidRPr="00A00DB7">
        <w:rPr>
          <w:color w:val="000000" w:themeColor="text1"/>
          <w:sz w:val="15"/>
          <w:szCs w:val="15"/>
        </w:rPr>
        <w:t>李忠环</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耕作深度对烤烟生长、养分吸收及产量、质量的影响</w:t>
      </w:r>
      <w:r w:rsidRPr="00A00DB7">
        <w:rPr>
          <w:color w:val="000000" w:themeColor="text1"/>
          <w:sz w:val="15"/>
          <w:szCs w:val="15"/>
        </w:rPr>
        <w:t xml:space="preserve">. </w:t>
      </w:r>
      <w:r w:rsidRPr="00A00DB7">
        <w:rPr>
          <w:color w:val="000000" w:themeColor="text1"/>
          <w:sz w:val="15"/>
          <w:szCs w:val="15"/>
        </w:rPr>
        <w:t>作物学报</w:t>
      </w:r>
      <w:r w:rsidRPr="00A00DB7">
        <w:rPr>
          <w:color w:val="000000" w:themeColor="text1"/>
          <w:sz w:val="15"/>
          <w:szCs w:val="15"/>
        </w:rPr>
        <w:t xml:space="preserve">, 2009, </w:t>
      </w:r>
      <w:r w:rsidR="009F2ABC" w:rsidRPr="00A00DB7">
        <w:rPr>
          <w:color w:val="000000" w:themeColor="text1"/>
          <w:sz w:val="15"/>
          <w:szCs w:val="15"/>
        </w:rPr>
        <w:t>35</w:t>
      </w:r>
      <w:r w:rsidRPr="00A00DB7">
        <w:rPr>
          <w:color w:val="000000" w:themeColor="text1"/>
          <w:sz w:val="15"/>
          <w:szCs w:val="15"/>
        </w:rPr>
        <w:t>(7):1364-1368</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Xu T Y, Zhao Z X, Li Z H, et al. Effect of tilling depth on growth,nutrient uptake,yield and quality of flue-cured tobacco plant</w:t>
      </w:r>
      <w:r w:rsidR="00E727DF" w:rsidRPr="00A00DB7">
        <w:rPr>
          <w:color w:val="000000" w:themeColor="text1"/>
          <w:sz w:val="15"/>
          <w:szCs w:val="15"/>
        </w:rPr>
        <w:t>(In Chinese)</w:t>
      </w:r>
      <w:r w:rsidRPr="00A00DB7">
        <w:rPr>
          <w:color w:val="000000" w:themeColor="text1"/>
          <w:sz w:val="15"/>
          <w:szCs w:val="15"/>
        </w:rPr>
        <w:t xml:space="preserve">. Acta Agronomica Sinica, 2009, </w:t>
      </w:r>
      <w:r w:rsidR="00CB7B0D" w:rsidRPr="00A00DB7">
        <w:rPr>
          <w:color w:val="000000" w:themeColor="text1"/>
          <w:sz w:val="15"/>
          <w:szCs w:val="15"/>
        </w:rPr>
        <w:t>35</w:t>
      </w:r>
      <w:r w:rsidRPr="00A00DB7">
        <w:rPr>
          <w:color w:val="000000" w:themeColor="text1"/>
          <w:sz w:val="15"/>
          <w:szCs w:val="15"/>
        </w:rPr>
        <w:t>(7):1364-1368</w:t>
      </w:r>
    </w:p>
    <w:p w:rsidR="008E4A95"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曹志洪</w:t>
      </w:r>
      <w:r w:rsidRPr="00A00DB7">
        <w:rPr>
          <w:color w:val="000000" w:themeColor="text1"/>
          <w:sz w:val="15"/>
          <w:szCs w:val="15"/>
        </w:rPr>
        <w:t xml:space="preserve">. </w:t>
      </w:r>
      <w:bookmarkStart w:id="11" w:name="OLE_LINK36"/>
      <w:bookmarkStart w:id="12" w:name="OLE_LINK37"/>
      <w:r w:rsidRPr="00A00DB7">
        <w:rPr>
          <w:color w:val="000000" w:themeColor="text1"/>
          <w:sz w:val="15"/>
          <w:szCs w:val="15"/>
        </w:rPr>
        <w:t>优质烤烟生产的土壤与施肥</w:t>
      </w:r>
      <w:bookmarkEnd w:id="11"/>
      <w:bookmarkEnd w:id="12"/>
      <w:r w:rsidRPr="00A00DB7">
        <w:rPr>
          <w:color w:val="000000" w:themeColor="text1"/>
          <w:sz w:val="15"/>
          <w:szCs w:val="15"/>
        </w:rPr>
        <w:t>.</w:t>
      </w:r>
      <w:r w:rsidR="005D516C" w:rsidRPr="00A00DB7">
        <w:rPr>
          <w:color w:val="000000" w:themeColor="text1"/>
          <w:sz w:val="15"/>
          <w:szCs w:val="15"/>
        </w:rPr>
        <w:t>南京</w:t>
      </w:r>
      <w:r w:rsidR="005D516C" w:rsidRPr="00A00DB7">
        <w:rPr>
          <w:color w:val="000000" w:themeColor="text1"/>
          <w:sz w:val="15"/>
          <w:szCs w:val="15"/>
        </w:rPr>
        <w:t>:</w:t>
      </w:r>
      <w:r w:rsidRPr="00A00DB7">
        <w:rPr>
          <w:color w:val="000000" w:themeColor="text1"/>
          <w:sz w:val="15"/>
          <w:szCs w:val="15"/>
        </w:rPr>
        <w:t>江苏科学技术出版社</w:t>
      </w:r>
      <w:r w:rsidRPr="00A00DB7">
        <w:rPr>
          <w:color w:val="000000" w:themeColor="text1"/>
          <w:sz w:val="15"/>
          <w:szCs w:val="15"/>
        </w:rPr>
        <w:t>, 1991</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 xml:space="preserve">Cao Z </w:t>
      </w:r>
      <w:r w:rsidR="00FB0E7E" w:rsidRPr="00A00DB7">
        <w:rPr>
          <w:color w:val="000000" w:themeColor="text1"/>
          <w:sz w:val="15"/>
          <w:szCs w:val="15"/>
        </w:rPr>
        <w:t>H</w:t>
      </w:r>
      <w:r w:rsidRPr="00A00DB7">
        <w:rPr>
          <w:color w:val="000000" w:themeColor="text1"/>
          <w:sz w:val="15"/>
          <w:szCs w:val="15"/>
        </w:rPr>
        <w:t xml:space="preserve">. Soil and fertilizer of high quality flue-cured tobacco production (In Chinese). Nanjing: </w:t>
      </w:r>
      <w:r w:rsidR="005F5FD4" w:rsidRPr="00A00DB7">
        <w:rPr>
          <w:color w:val="000000" w:themeColor="text1"/>
          <w:sz w:val="15"/>
          <w:szCs w:val="15"/>
        </w:rPr>
        <w:t>Jiangsu</w:t>
      </w:r>
      <w:r w:rsidR="00AA47E8" w:rsidRPr="00A00DB7">
        <w:rPr>
          <w:color w:val="000000" w:themeColor="text1"/>
          <w:sz w:val="15"/>
          <w:szCs w:val="15"/>
        </w:rPr>
        <w:t xml:space="preserve"> S</w:t>
      </w:r>
      <w:r w:rsidR="005F5FD4" w:rsidRPr="00A00DB7">
        <w:rPr>
          <w:color w:val="000000" w:themeColor="text1"/>
          <w:sz w:val="15"/>
          <w:szCs w:val="15"/>
        </w:rPr>
        <w:t xml:space="preserve">cience and </w:t>
      </w:r>
      <w:r w:rsidR="00AA47E8" w:rsidRPr="00A00DB7">
        <w:rPr>
          <w:color w:val="000000" w:themeColor="text1"/>
          <w:sz w:val="15"/>
          <w:szCs w:val="15"/>
        </w:rPr>
        <w:t>T</w:t>
      </w:r>
      <w:r w:rsidR="005F5FD4" w:rsidRPr="00A00DB7">
        <w:rPr>
          <w:color w:val="000000" w:themeColor="text1"/>
          <w:sz w:val="15"/>
          <w:szCs w:val="15"/>
        </w:rPr>
        <w:t xml:space="preserve">echnology </w:t>
      </w:r>
      <w:r w:rsidR="00AA47E8" w:rsidRPr="00A00DB7">
        <w:rPr>
          <w:color w:val="000000" w:themeColor="text1"/>
          <w:sz w:val="15"/>
          <w:szCs w:val="15"/>
        </w:rPr>
        <w:t>P</w:t>
      </w:r>
      <w:r w:rsidR="005F5FD4" w:rsidRPr="00A00DB7">
        <w:rPr>
          <w:color w:val="000000" w:themeColor="text1"/>
          <w:sz w:val="15"/>
          <w:szCs w:val="15"/>
        </w:rPr>
        <w:t>ress</w:t>
      </w:r>
      <w:r w:rsidRPr="00A00DB7">
        <w:rPr>
          <w:color w:val="000000" w:themeColor="text1"/>
          <w:sz w:val="15"/>
          <w:szCs w:val="15"/>
        </w:rPr>
        <w:t>, 1991</w:t>
      </w:r>
    </w:p>
    <w:p w:rsidR="008E4A95"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黄成江</w:t>
      </w:r>
      <w:r w:rsidRPr="00A00DB7">
        <w:rPr>
          <w:color w:val="000000" w:themeColor="text1"/>
          <w:sz w:val="15"/>
          <w:szCs w:val="15"/>
        </w:rPr>
        <w:t xml:space="preserve">, </w:t>
      </w:r>
      <w:r w:rsidRPr="00A00DB7">
        <w:rPr>
          <w:color w:val="000000" w:themeColor="text1"/>
          <w:sz w:val="15"/>
          <w:szCs w:val="15"/>
        </w:rPr>
        <w:t>张晓海</w:t>
      </w:r>
      <w:r w:rsidRPr="00A00DB7">
        <w:rPr>
          <w:color w:val="000000" w:themeColor="text1"/>
          <w:sz w:val="15"/>
          <w:szCs w:val="15"/>
        </w:rPr>
        <w:t xml:space="preserve">, </w:t>
      </w:r>
      <w:r w:rsidRPr="00A00DB7">
        <w:rPr>
          <w:color w:val="000000" w:themeColor="text1"/>
          <w:sz w:val="15"/>
          <w:szCs w:val="15"/>
        </w:rPr>
        <w:t>李天福</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植烟土壤理化性状的适宜性研究进展</w:t>
      </w:r>
      <w:r w:rsidRPr="00A00DB7">
        <w:rPr>
          <w:color w:val="000000" w:themeColor="text1"/>
          <w:sz w:val="15"/>
          <w:szCs w:val="15"/>
        </w:rPr>
        <w:t xml:space="preserve">. </w:t>
      </w:r>
      <w:r w:rsidRPr="00A00DB7">
        <w:rPr>
          <w:color w:val="000000" w:themeColor="text1"/>
          <w:sz w:val="15"/>
          <w:szCs w:val="15"/>
        </w:rPr>
        <w:t>中国农业科技导报</w:t>
      </w:r>
      <w:r w:rsidRPr="00A00DB7">
        <w:rPr>
          <w:color w:val="000000" w:themeColor="text1"/>
          <w:sz w:val="15"/>
          <w:szCs w:val="15"/>
        </w:rPr>
        <w:t xml:space="preserve">, 2007, </w:t>
      </w:r>
      <w:r w:rsidR="00B169BA" w:rsidRPr="00A00DB7">
        <w:rPr>
          <w:color w:val="000000" w:themeColor="text1"/>
          <w:sz w:val="15"/>
          <w:szCs w:val="15"/>
        </w:rPr>
        <w:t>9</w:t>
      </w:r>
      <w:r w:rsidRPr="00A00DB7">
        <w:rPr>
          <w:color w:val="000000" w:themeColor="text1"/>
          <w:sz w:val="15"/>
          <w:szCs w:val="15"/>
        </w:rPr>
        <w:t>(1): 42-46</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Huang C J, Zhang X H, Li T F, et al. Advance on adaptability of soil physical and chemical properties in tobacco</w:t>
      </w:r>
      <w:r w:rsidR="008E2F45" w:rsidRPr="00A00DB7">
        <w:rPr>
          <w:color w:val="000000" w:themeColor="text1"/>
          <w:sz w:val="15"/>
          <w:szCs w:val="15"/>
        </w:rPr>
        <w:t>(In Chinese)</w:t>
      </w:r>
      <w:r w:rsidRPr="00A00DB7">
        <w:rPr>
          <w:color w:val="000000" w:themeColor="text1"/>
          <w:sz w:val="15"/>
          <w:szCs w:val="15"/>
        </w:rPr>
        <w:t xml:space="preserve">. Review of China Agricultural Science and Technology, 2007, </w:t>
      </w:r>
      <w:r w:rsidR="00B169BA" w:rsidRPr="00A00DB7">
        <w:rPr>
          <w:color w:val="000000" w:themeColor="text1"/>
          <w:sz w:val="15"/>
          <w:szCs w:val="15"/>
        </w:rPr>
        <w:t>9</w:t>
      </w:r>
      <w:r w:rsidRPr="00A00DB7">
        <w:rPr>
          <w:color w:val="000000" w:themeColor="text1"/>
          <w:sz w:val="15"/>
          <w:szCs w:val="15"/>
        </w:rPr>
        <w:t>(1): 42-46</w:t>
      </w:r>
    </w:p>
    <w:p w:rsidR="00A037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Hawks S N, Collins W K. Principles of flue-cured tobacco production</w:t>
      </w:r>
      <w:r w:rsidR="00C60737" w:rsidRPr="00A00DB7">
        <w:rPr>
          <w:color w:val="000000" w:themeColor="text1"/>
          <w:sz w:val="15"/>
          <w:szCs w:val="15"/>
        </w:rPr>
        <w:t>.</w:t>
      </w:r>
      <w:r w:rsidRPr="00A00DB7">
        <w:rPr>
          <w:color w:val="000000" w:themeColor="text1"/>
          <w:sz w:val="15"/>
          <w:szCs w:val="15"/>
        </w:rPr>
        <w:t xml:space="preserve"> 1st ed. Raleigh, North Carolina: North </w:t>
      </w:r>
      <w:r w:rsidR="00067C3C" w:rsidRPr="00A00DB7">
        <w:rPr>
          <w:color w:val="000000" w:themeColor="text1"/>
          <w:sz w:val="15"/>
          <w:szCs w:val="15"/>
        </w:rPr>
        <w:t>Carolina State University, 1983</w:t>
      </w:r>
    </w:p>
    <w:p w:rsidR="00B33ED3"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董稳军</w:t>
      </w:r>
      <w:r w:rsidRPr="00A00DB7">
        <w:rPr>
          <w:color w:val="000000" w:themeColor="text1"/>
          <w:sz w:val="15"/>
          <w:szCs w:val="15"/>
        </w:rPr>
        <w:t xml:space="preserve">, </w:t>
      </w:r>
      <w:r w:rsidRPr="00A00DB7">
        <w:rPr>
          <w:color w:val="000000" w:themeColor="text1"/>
          <w:sz w:val="15"/>
          <w:szCs w:val="15"/>
        </w:rPr>
        <w:t>徐培智</w:t>
      </w:r>
      <w:r w:rsidRPr="00A00DB7">
        <w:rPr>
          <w:color w:val="000000" w:themeColor="text1"/>
          <w:sz w:val="15"/>
          <w:szCs w:val="15"/>
        </w:rPr>
        <w:t xml:space="preserve">, </w:t>
      </w:r>
      <w:r w:rsidRPr="00A00DB7">
        <w:rPr>
          <w:color w:val="000000" w:themeColor="text1"/>
          <w:sz w:val="15"/>
          <w:szCs w:val="15"/>
        </w:rPr>
        <w:t>张仁陟</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土壤改良剂对冷浸田土壤特性和水稻群体质量的影响</w:t>
      </w:r>
      <w:r w:rsidRPr="00A00DB7">
        <w:rPr>
          <w:color w:val="000000" w:themeColor="text1"/>
          <w:sz w:val="15"/>
          <w:szCs w:val="15"/>
        </w:rPr>
        <w:t xml:space="preserve">. </w:t>
      </w:r>
      <w:r w:rsidRPr="00A00DB7">
        <w:rPr>
          <w:color w:val="000000" w:themeColor="text1"/>
          <w:sz w:val="15"/>
          <w:szCs w:val="15"/>
        </w:rPr>
        <w:t>中国生态农业学报</w:t>
      </w:r>
      <w:r w:rsidRPr="00A00DB7">
        <w:rPr>
          <w:color w:val="000000" w:themeColor="text1"/>
          <w:sz w:val="15"/>
          <w:szCs w:val="15"/>
        </w:rPr>
        <w:t xml:space="preserve">, 2013, </w:t>
      </w:r>
      <w:r w:rsidR="00BD4AF1" w:rsidRPr="00A00DB7">
        <w:rPr>
          <w:color w:val="000000" w:themeColor="text1"/>
          <w:sz w:val="15"/>
          <w:szCs w:val="15"/>
        </w:rPr>
        <w:t>21</w:t>
      </w:r>
      <w:r w:rsidRPr="00A00DB7">
        <w:rPr>
          <w:color w:val="000000" w:themeColor="text1"/>
          <w:sz w:val="15"/>
          <w:szCs w:val="15"/>
        </w:rPr>
        <w:t>(7): 810-816</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Dong W J, Xu P Z, Zhang R Z, et al. Effects of soil amendments on soil properties and population quality of rice in cold waterlogged paddy field</w:t>
      </w:r>
      <w:r w:rsidR="00C60737" w:rsidRPr="00A00DB7">
        <w:rPr>
          <w:color w:val="000000" w:themeColor="text1"/>
          <w:sz w:val="15"/>
          <w:szCs w:val="15"/>
        </w:rPr>
        <w:t xml:space="preserve"> </w:t>
      </w:r>
      <w:r w:rsidR="008E2F45" w:rsidRPr="00A00DB7">
        <w:rPr>
          <w:color w:val="000000" w:themeColor="text1"/>
          <w:sz w:val="15"/>
          <w:szCs w:val="15"/>
        </w:rPr>
        <w:t>(In Chinese)</w:t>
      </w:r>
      <w:r w:rsidRPr="00A00DB7">
        <w:rPr>
          <w:color w:val="000000" w:themeColor="text1"/>
          <w:sz w:val="15"/>
          <w:szCs w:val="15"/>
        </w:rPr>
        <w:t xml:space="preserve">. Chinese Journal of Eco-Agriculture, 2013, </w:t>
      </w:r>
      <w:r w:rsidR="00BD4AF1" w:rsidRPr="00A00DB7">
        <w:rPr>
          <w:color w:val="000000" w:themeColor="text1"/>
          <w:sz w:val="15"/>
          <w:szCs w:val="15"/>
        </w:rPr>
        <w:t>21</w:t>
      </w:r>
      <w:r w:rsidRPr="00A00DB7">
        <w:rPr>
          <w:color w:val="000000" w:themeColor="text1"/>
          <w:sz w:val="15"/>
          <w:szCs w:val="15"/>
        </w:rPr>
        <w:t>(7): 810-816</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陈先茂</w:t>
      </w:r>
      <w:r w:rsidRPr="00A00DB7">
        <w:rPr>
          <w:color w:val="000000" w:themeColor="text1"/>
          <w:sz w:val="15"/>
          <w:szCs w:val="15"/>
        </w:rPr>
        <w:t xml:space="preserve">, </w:t>
      </w:r>
      <w:r w:rsidRPr="00A00DB7">
        <w:rPr>
          <w:color w:val="000000" w:themeColor="text1"/>
          <w:sz w:val="15"/>
          <w:szCs w:val="15"/>
        </w:rPr>
        <w:t>章发根</w:t>
      </w:r>
      <w:r w:rsidRPr="00A00DB7">
        <w:rPr>
          <w:color w:val="000000" w:themeColor="text1"/>
          <w:sz w:val="15"/>
          <w:szCs w:val="15"/>
        </w:rPr>
        <w:t xml:space="preserve">, </w:t>
      </w:r>
      <w:r w:rsidRPr="00A00DB7">
        <w:rPr>
          <w:color w:val="000000" w:themeColor="text1"/>
          <w:sz w:val="15"/>
          <w:szCs w:val="15"/>
        </w:rPr>
        <w:t>邓国强</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红黄壤土壤结构改良剂应用效果研究</w:t>
      </w:r>
      <w:r w:rsidRPr="00A00DB7">
        <w:rPr>
          <w:color w:val="000000" w:themeColor="text1"/>
          <w:sz w:val="15"/>
          <w:szCs w:val="15"/>
        </w:rPr>
        <w:t xml:space="preserve">. </w:t>
      </w:r>
      <w:r w:rsidRPr="00A00DB7">
        <w:rPr>
          <w:color w:val="000000" w:themeColor="text1"/>
          <w:sz w:val="15"/>
          <w:szCs w:val="15"/>
        </w:rPr>
        <w:t>江西农业学报</w:t>
      </w:r>
      <w:r w:rsidRPr="00A00DB7">
        <w:rPr>
          <w:color w:val="000000" w:themeColor="text1"/>
          <w:sz w:val="15"/>
          <w:szCs w:val="15"/>
        </w:rPr>
        <w:t xml:space="preserve">, 2013, </w:t>
      </w:r>
      <w:r w:rsidR="00C60737" w:rsidRPr="00A00DB7">
        <w:rPr>
          <w:color w:val="000000" w:themeColor="text1"/>
          <w:sz w:val="15"/>
          <w:szCs w:val="15"/>
        </w:rPr>
        <w:t>25(</w:t>
      </w:r>
      <w:r w:rsidRPr="00A00DB7">
        <w:rPr>
          <w:color w:val="000000" w:themeColor="text1"/>
          <w:sz w:val="15"/>
          <w:szCs w:val="15"/>
        </w:rPr>
        <w:t>12</w:t>
      </w:r>
      <w:r w:rsidR="00C60737" w:rsidRPr="00A00DB7">
        <w:rPr>
          <w:color w:val="000000" w:themeColor="text1"/>
          <w:sz w:val="15"/>
          <w:szCs w:val="15"/>
        </w:rPr>
        <w:t>)</w:t>
      </w:r>
      <w:r w:rsidRPr="00A00DB7">
        <w:rPr>
          <w:color w:val="000000" w:themeColor="text1"/>
          <w:sz w:val="15"/>
          <w:szCs w:val="15"/>
        </w:rPr>
        <w:t>: 86-88</w:t>
      </w:r>
      <w:r w:rsidR="00C60737" w:rsidRPr="00A00DB7">
        <w:rPr>
          <w:color w:val="000000" w:themeColor="text1"/>
          <w:sz w:val="15"/>
          <w:szCs w:val="15"/>
        </w:rPr>
        <w:t>,92</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Chen X M, Zhang F G, Deng G Q, et al. Study on applied effect of red-yellow soil conditioner</w:t>
      </w:r>
      <w:r w:rsidR="00C60737" w:rsidRPr="00A00DB7">
        <w:rPr>
          <w:color w:val="000000" w:themeColor="text1"/>
          <w:sz w:val="15"/>
          <w:szCs w:val="15"/>
        </w:rPr>
        <w:t xml:space="preserve"> </w:t>
      </w:r>
      <w:r w:rsidR="0087755D" w:rsidRPr="00A00DB7">
        <w:rPr>
          <w:color w:val="000000" w:themeColor="text1"/>
          <w:sz w:val="15"/>
          <w:szCs w:val="15"/>
        </w:rPr>
        <w:t>(In Chinese)</w:t>
      </w:r>
      <w:r w:rsidRPr="00A00DB7">
        <w:rPr>
          <w:color w:val="000000" w:themeColor="text1"/>
          <w:sz w:val="15"/>
          <w:szCs w:val="15"/>
        </w:rPr>
        <w:t>. Acta Agriculturae Jiangxi, 2013,</w:t>
      </w:r>
      <w:r w:rsidR="00C60737" w:rsidRPr="00A00DB7">
        <w:rPr>
          <w:color w:val="000000" w:themeColor="text1"/>
          <w:sz w:val="15"/>
          <w:szCs w:val="15"/>
        </w:rPr>
        <w:t xml:space="preserve"> 25(12)</w:t>
      </w:r>
      <w:r w:rsidRPr="00A00DB7">
        <w:rPr>
          <w:color w:val="000000" w:themeColor="text1"/>
          <w:sz w:val="15"/>
          <w:szCs w:val="15"/>
        </w:rPr>
        <w:t>: 86-88</w:t>
      </w:r>
      <w:r w:rsidR="00C60737" w:rsidRPr="00A00DB7">
        <w:rPr>
          <w:color w:val="000000" w:themeColor="text1"/>
          <w:sz w:val="15"/>
          <w:szCs w:val="15"/>
        </w:rPr>
        <w:t>,92</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王丽丽</w:t>
      </w:r>
      <w:r w:rsidRPr="00A00DB7">
        <w:rPr>
          <w:color w:val="000000" w:themeColor="text1"/>
          <w:sz w:val="15"/>
          <w:szCs w:val="15"/>
        </w:rPr>
        <w:t xml:space="preserve">, </w:t>
      </w:r>
      <w:r w:rsidRPr="00A00DB7">
        <w:rPr>
          <w:color w:val="000000" w:themeColor="text1"/>
          <w:sz w:val="15"/>
          <w:szCs w:val="15"/>
        </w:rPr>
        <w:t>石俊雄</w:t>
      </w:r>
      <w:r w:rsidRPr="00A00DB7">
        <w:rPr>
          <w:color w:val="000000" w:themeColor="text1"/>
          <w:sz w:val="15"/>
          <w:szCs w:val="15"/>
        </w:rPr>
        <w:t xml:space="preserve">, </w:t>
      </w:r>
      <w:r w:rsidRPr="00A00DB7">
        <w:rPr>
          <w:color w:val="000000" w:themeColor="text1"/>
          <w:sz w:val="15"/>
          <w:szCs w:val="15"/>
        </w:rPr>
        <w:t>袁赛飞</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微生物有机肥结合土壤改良剂防治烟草青枯病</w:t>
      </w:r>
      <w:r w:rsidRPr="00A00DB7">
        <w:rPr>
          <w:color w:val="000000" w:themeColor="text1"/>
          <w:sz w:val="15"/>
          <w:szCs w:val="15"/>
        </w:rPr>
        <w:t xml:space="preserve">. </w:t>
      </w:r>
      <w:r w:rsidRPr="00A00DB7">
        <w:rPr>
          <w:color w:val="000000" w:themeColor="text1"/>
          <w:sz w:val="15"/>
          <w:szCs w:val="15"/>
        </w:rPr>
        <w:t>土壤学报</w:t>
      </w:r>
      <w:r w:rsidRPr="00A00DB7">
        <w:rPr>
          <w:color w:val="000000" w:themeColor="text1"/>
          <w:sz w:val="15"/>
          <w:szCs w:val="15"/>
        </w:rPr>
        <w:t xml:space="preserve">, 2013, </w:t>
      </w:r>
      <w:r w:rsidR="00F9402D" w:rsidRPr="00A00DB7">
        <w:rPr>
          <w:color w:val="000000" w:themeColor="text1"/>
          <w:sz w:val="15"/>
          <w:szCs w:val="15"/>
        </w:rPr>
        <w:t>50</w:t>
      </w:r>
      <w:r w:rsidRPr="00A00DB7">
        <w:rPr>
          <w:color w:val="000000" w:themeColor="text1"/>
          <w:sz w:val="15"/>
          <w:szCs w:val="15"/>
        </w:rPr>
        <w:t>(1): 150-156</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Wang L L, Shi J X, Yuan S F, et al. Control of tobacco bacterial wilt with biomanure plus soil amendments</w:t>
      </w:r>
      <w:r w:rsidR="00C60737" w:rsidRPr="00A00DB7">
        <w:rPr>
          <w:color w:val="000000" w:themeColor="text1"/>
          <w:sz w:val="15"/>
          <w:szCs w:val="15"/>
        </w:rPr>
        <w:t xml:space="preserve"> </w:t>
      </w:r>
      <w:r w:rsidR="00EC13D1" w:rsidRPr="00A00DB7">
        <w:rPr>
          <w:color w:val="000000" w:themeColor="text1"/>
          <w:sz w:val="15"/>
          <w:szCs w:val="15"/>
        </w:rPr>
        <w:t>(In Chinese)</w:t>
      </w:r>
      <w:r w:rsidRPr="00A00DB7">
        <w:rPr>
          <w:color w:val="000000" w:themeColor="text1"/>
          <w:sz w:val="15"/>
          <w:szCs w:val="15"/>
        </w:rPr>
        <w:t xml:space="preserve">. Acta Pedologica Sinica, 2013, </w:t>
      </w:r>
      <w:r w:rsidR="00F9402D" w:rsidRPr="00A00DB7">
        <w:rPr>
          <w:color w:val="000000" w:themeColor="text1"/>
          <w:sz w:val="15"/>
          <w:szCs w:val="15"/>
        </w:rPr>
        <w:t>50</w:t>
      </w:r>
      <w:r w:rsidRPr="00A00DB7">
        <w:rPr>
          <w:color w:val="000000" w:themeColor="text1"/>
          <w:sz w:val="15"/>
          <w:szCs w:val="15"/>
        </w:rPr>
        <w:t>(1): 150-156</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安东</w:t>
      </w:r>
      <w:r w:rsidRPr="00A00DB7">
        <w:rPr>
          <w:color w:val="000000" w:themeColor="text1"/>
          <w:sz w:val="15"/>
          <w:szCs w:val="15"/>
        </w:rPr>
        <w:t xml:space="preserve">, </w:t>
      </w:r>
      <w:r w:rsidRPr="00A00DB7">
        <w:rPr>
          <w:color w:val="000000" w:themeColor="text1"/>
          <w:sz w:val="15"/>
          <w:szCs w:val="15"/>
        </w:rPr>
        <w:t>李新平</w:t>
      </w:r>
      <w:r w:rsidRPr="00A00DB7">
        <w:rPr>
          <w:color w:val="000000" w:themeColor="text1"/>
          <w:sz w:val="15"/>
          <w:szCs w:val="15"/>
        </w:rPr>
        <w:t xml:space="preserve">, </w:t>
      </w:r>
      <w:r w:rsidRPr="00A00DB7">
        <w:rPr>
          <w:color w:val="000000" w:themeColor="text1"/>
          <w:sz w:val="15"/>
          <w:szCs w:val="15"/>
        </w:rPr>
        <w:t>张永宏</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不同土壤改良剂对碱积盐成土改良效果研究</w:t>
      </w:r>
      <w:r w:rsidRPr="00A00DB7">
        <w:rPr>
          <w:color w:val="000000" w:themeColor="text1"/>
          <w:sz w:val="15"/>
          <w:szCs w:val="15"/>
        </w:rPr>
        <w:t xml:space="preserve">. </w:t>
      </w:r>
      <w:r w:rsidRPr="00A00DB7">
        <w:rPr>
          <w:color w:val="000000" w:themeColor="text1"/>
          <w:sz w:val="15"/>
          <w:szCs w:val="15"/>
        </w:rPr>
        <w:t>干旱地区农业研究</w:t>
      </w:r>
      <w:r w:rsidRPr="00A00DB7">
        <w:rPr>
          <w:color w:val="000000" w:themeColor="text1"/>
          <w:sz w:val="15"/>
          <w:szCs w:val="15"/>
        </w:rPr>
        <w:t xml:space="preserve">, 2010, </w:t>
      </w:r>
      <w:r w:rsidR="00E449AF" w:rsidRPr="00A00DB7">
        <w:rPr>
          <w:color w:val="000000" w:themeColor="text1"/>
          <w:sz w:val="15"/>
          <w:szCs w:val="15"/>
        </w:rPr>
        <w:t>28</w:t>
      </w:r>
      <w:r w:rsidRPr="00A00DB7">
        <w:rPr>
          <w:color w:val="000000" w:themeColor="text1"/>
          <w:sz w:val="15"/>
          <w:szCs w:val="15"/>
        </w:rPr>
        <w:t>(5): 115-118</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An D, Li X P, Zhang Y H, et al. Study on effect of different soil conditioners on water content and other characteristics of alkali soil</w:t>
      </w:r>
      <w:r w:rsidR="00C60737" w:rsidRPr="00A00DB7">
        <w:rPr>
          <w:color w:val="000000" w:themeColor="text1"/>
          <w:sz w:val="15"/>
          <w:szCs w:val="15"/>
        </w:rPr>
        <w:t xml:space="preserve"> </w:t>
      </w:r>
      <w:r w:rsidR="00ED46DF" w:rsidRPr="00A00DB7">
        <w:rPr>
          <w:color w:val="000000" w:themeColor="text1"/>
          <w:sz w:val="15"/>
          <w:szCs w:val="15"/>
        </w:rPr>
        <w:t>(In Chinese)</w:t>
      </w:r>
      <w:r w:rsidRPr="00A00DB7">
        <w:rPr>
          <w:color w:val="000000" w:themeColor="text1"/>
          <w:sz w:val="15"/>
          <w:szCs w:val="15"/>
        </w:rPr>
        <w:t xml:space="preserve">. Agricultural Research in the Arid Areas, 2010, </w:t>
      </w:r>
      <w:r w:rsidR="00E449AF" w:rsidRPr="00A00DB7">
        <w:rPr>
          <w:color w:val="000000" w:themeColor="text1"/>
          <w:sz w:val="15"/>
          <w:szCs w:val="15"/>
        </w:rPr>
        <w:t>28</w:t>
      </w:r>
      <w:r w:rsidRPr="00A00DB7">
        <w:rPr>
          <w:color w:val="000000" w:themeColor="text1"/>
          <w:sz w:val="15"/>
          <w:szCs w:val="15"/>
        </w:rPr>
        <w:t>(5): 115-118</w:t>
      </w:r>
    </w:p>
    <w:p w:rsidR="00A037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Moore J D, Duchesne L, Ouimet R. Soil properties and maple</w:t>
      </w:r>
      <w:r w:rsidR="00416C27" w:rsidRPr="00A00DB7">
        <w:rPr>
          <w:color w:val="000000" w:themeColor="text1"/>
          <w:sz w:val="15"/>
          <w:szCs w:val="15"/>
        </w:rPr>
        <w:t>-</w:t>
      </w:r>
      <w:r w:rsidRPr="00A00DB7">
        <w:rPr>
          <w:color w:val="000000" w:themeColor="text1"/>
          <w:sz w:val="15"/>
          <w:szCs w:val="15"/>
        </w:rPr>
        <w:t>beech regeneration a decade after liming in a northern hardwood stand. Forest Ecology &amp; Management, 2008, 255(8</w:t>
      </w:r>
      <w:r w:rsidR="003228FF" w:rsidRPr="00A00DB7">
        <w:rPr>
          <w:color w:val="000000" w:themeColor="text1"/>
          <w:sz w:val="15"/>
          <w:szCs w:val="15"/>
        </w:rPr>
        <w:t>/</w:t>
      </w:r>
      <w:r w:rsidRPr="00A00DB7">
        <w:rPr>
          <w:color w:val="000000" w:themeColor="text1"/>
          <w:sz w:val="15"/>
          <w:szCs w:val="15"/>
        </w:rPr>
        <w:t>9): 3460-3468</w:t>
      </w:r>
    </w:p>
    <w:p w:rsidR="00A037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Xu G, L</w:t>
      </w:r>
      <w:r w:rsidR="002A0CD8" w:rsidRPr="00A00DB7">
        <w:rPr>
          <w:color w:val="000000" w:themeColor="text1"/>
          <w:sz w:val="15"/>
          <w:szCs w:val="15"/>
        </w:rPr>
        <w:t>ü</w:t>
      </w:r>
      <w:r w:rsidRPr="00A00DB7">
        <w:rPr>
          <w:color w:val="000000" w:themeColor="text1"/>
          <w:sz w:val="15"/>
          <w:szCs w:val="15"/>
        </w:rPr>
        <w:t xml:space="preserve"> Y, Sun J, et al. Recent advances in biochar applications in agricultural soils: benefits and environmental implications. CLEAN – Soil, Air, Water, 2012, 40(10): 1093-1098</w:t>
      </w:r>
    </w:p>
    <w:p w:rsidR="00A037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Rineau F, Garbaye J. Does forest liming impact the enzymatic profiles of ectomycorrhizal communities through specialized fungal symbionts? Mycorrhiza, 2009, 19(7): 493-500</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袁金华</w:t>
      </w:r>
      <w:r w:rsidRPr="00A00DB7">
        <w:rPr>
          <w:color w:val="000000" w:themeColor="text1"/>
          <w:sz w:val="15"/>
          <w:szCs w:val="15"/>
        </w:rPr>
        <w:t xml:space="preserve">, </w:t>
      </w:r>
      <w:r w:rsidRPr="00A00DB7">
        <w:rPr>
          <w:color w:val="000000" w:themeColor="text1"/>
          <w:sz w:val="15"/>
          <w:szCs w:val="15"/>
        </w:rPr>
        <w:t>徐仁扣</w:t>
      </w:r>
      <w:r w:rsidRPr="00A00DB7">
        <w:rPr>
          <w:color w:val="000000" w:themeColor="text1"/>
          <w:sz w:val="15"/>
          <w:szCs w:val="15"/>
        </w:rPr>
        <w:t xml:space="preserve">. </w:t>
      </w:r>
      <w:r w:rsidRPr="00A00DB7">
        <w:rPr>
          <w:color w:val="000000" w:themeColor="text1"/>
          <w:sz w:val="15"/>
          <w:szCs w:val="15"/>
        </w:rPr>
        <w:t>生物质炭对酸性土壤改良作用的研究进展</w:t>
      </w:r>
      <w:r w:rsidRPr="00A00DB7">
        <w:rPr>
          <w:color w:val="000000" w:themeColor="text1"/>
          <w:sz w:val="15"/>
          <w:szCs w:val="15"/>
        </w:rPr>
        <w:t xml:space="preserve">. </w:t>
      </w:r>
      <w:r w:rsidRPr="00A00DB7">
        <w:rPr>
          <w:color w:val="000000" w:themeColor="text1"/>
          <w:sz w:val="15"/>
          <w:szCs w:val="15"/>
        </w:rPr>
        <w:t>土壤</w:t>
      </w:r>
      <w:r w:rsidRPr="00A00DB7">
        <w:rPr>
          <w:color w:val="000000" w:themeColor="text1"/>
          <w:sz w:val="15"/>
          <w:szCs w:val="15"/>
        </w:rPr>
        <w:t xml:space="preserve">, 2012, </w:t>
      </w:r>
      <w:r w:rsidR="00C71532" w:rsidRPr="00A00DB7">
        <w:rPr>
          <w:color w:val="000000" w:themeColor="text1"/>
          <w:sz w:val="15"/>
          <w:szCs w:val="15"/>
        </w:rPr>
        <w:t>44</w:t>
      </w:r>
      <w:r w:rsidRPr="00A00DB7">
        <w:rPr>
          <w:color w:val="000000" w:themeColor="text1"/>
          <w:sz w:val="15"/>
          <w:szCs w:val="15"/>
        </w:rPr>
        <w:t>(4): 541-547</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Yuan J H, Xu R K. Research progress of amelioration effects of biochars on acid soils</w:t>
      </w:r>
      <w:r w:rsidR="00C60737" w:rsidRPr="00A00DB7">
        <w:rPr>
          <w:color w:val="000000" w:themeColor="text1"/>
          <w:sz w:val="15"/>
          <w:szCs w:val="15"/>
        </w:rPr>
        <w:t xml:space="preserve"> </w:t>
      </w:r>
      <w:r w:rsidR="00ED46DF" w:rsidRPr="00A00DB7">
        <w:rPr>
          <w:color w:val="000000" w:themeColor="text1"/>
          <w:sz w:val="15"/>
          <w:szCs w:val="15"/>
        </w:rPr>
        <w:t>(In Chinese)</w:t>
      </w:r>
      <w:r w:rsidRPr="00A00DB7">
        <w:rPr>
          <w:color w:val="000000" w:themeColor="text1"/>
          <w:sz w:val="15"/>
          <w:szCs w:val="15"/>
        </w:rPr>
        <w:t xml:space="preserve">. Soils, 2012, </w:t>
      </w:r>
      <w:r w:rsidR="00C71532" w:rsidRPr="00A00DB7">
        <w:rPr>
          <w:color w:val="000000" w:themeColor="text1"/>
          <w:sz w:val="15"/>
          <w:szCs w:val="15"/>
        </w:rPr>
        <w:t>44</w:t>
      </w:r>
      <w:r w:rsidRPr="00A00DB7">
        <w:rPr>
          <w:color w:val="000000" w:themeColor="text1"/>
          <w:sz w:val="15"/>
          <w:szCs w:val="15"/>
        </w:rPr>
        <w:t>(4): 541-547</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徐晓敏</w:t>
      </w:r>
      <w:r w:rsidRPr="00A00DB7">
        <w:rPr>
          <w:color w:val="000000" w:themeColor="text1"/>
          <w:sz w:val="15"/>
          <w:szCs w:val="15"/>
        </w:rPr>
        <w:t xml:space="preserve">, </w:t>
      </w:r>
      <w:r w:rsidRPr="00A00DB7">
        <w:rPr>
          <w:color w:val="000000" w:themeColor="text1"/>
          <w:sz w:val="15"/>
          <w:szCs w:val="15"/>
        </w:rPr>
        <w:t>吴淑芳</w:t>
      </w:r>
      <w:r w:rsidRPr="00A00DB7">
        <w:rPr>
          <w:color w:val="000000" w:themeColor="text1"/>
          <w:sz w:val="15"/>
          <w:szCs w:val="15"/>
        </w:rPr>
        <w:t xml:space="preserve">, </w:t>
      </w:r>
      <w:r w:rsidRPr="00A00DB7">
        <w:rPr>
          <w:color w:val="000000" w:themeColor="text1"/>
          <w:sz w:val="15"/>
          <w:szCs w:val="15"/>
        </w:rPr>
        <w:t>康倍铭</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五种天然土壤改良剂的养分与保水性研究及评价</w:t>
      </w:r>
      <w:r w:rsidRPr="00A00DB7">
        <w:rPr>
          <w:color w:val="000000" w:themeColor="text1"/>
          <w:sz w:val="15"/>
          <w:szCs w:val="15"/>
        </w:rPr>
        <w:t xml:space="preserve">. </w:t>
      </w:r>
      <w:r w:rsidRPr="00A00DB7">
        <w:rPr>
          <w:color w:val="000000" w:themeColor="text1"/>
          <w:sz w:val="15"/>
          <w:szCs w:val="15"/>
        </w:rPr>
        <w:t>干旱区资源与环境</w:t>
      </w:r>
      <w:r w:rsidRPr="00A00DB7">
        <w:rPr>
          <w:color w:val="000000" w:themeColor="text1"/>
          <w:sz w:val="15"/>
          <w:szCs w:val="15"/>
        </w:rPr>
        <w:t xml:space="preserve">, 2014, </w:t>
      </w:r>
      <w:r w:rsidR="00A44D01" w:rsidRPr="00A00DB7">
        <w:rPr>
          <w:color w:val="000000" w:themeColor="text1"/>
          <w:sz w:val="15"/>
          <w:szCs w:val="15"/>
        </w:rPr>
        <w:t>28</w:t>
      </w:r>
      <w:r w:rsidRPr="00A00DB7">
        <w:rPr>
          <w:color w:val="000000" w:themeColor="text1"/>
          <w:sz w:val="15"/>
          <w:szCs w:val="15"/>
        </w:rPr>
        <w:t>(9): 85-89</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Xu X M, Wu S F, Kang B M, et al. Study and evaluation on nutrients and water retention capacity of five natural soil amendments</w:t>
      </w:r>
      <w:r w:rsidR="004005C3" w:rsidRPr="00A00DB7">
        <w:rPr>
          <w:color w:val="000000" w:themeColor="text1"/>
          <w:sz w:val="15"/>
          <w:szCs w:val="15"/>
        </w:rPr>
        <w:t xml:space="preserve"> </w:t>
      </w:r>
      <w:r w:rsidR="00750D82" w:rsidRPr="00A00DB7">
        <w:rPr>
          <w:color w:val="000000" w:themeColor="text1"/>
          <w:sz w:val="15"/>
          <w:szCs w:val="15"/>
        </w:rPr>
        <w:t>(In Chinese)</w:t>
      </w:r>
      <w:r w:rsidRPr="00A00DB7">
        <w:rPr>
          <w:color w:val="000000" w:themeColor="text1"/>
          <w:sz w:val="15"/>
          <w:szCs w:val="15"/>
        </w:rPr>
        <w:t xml:space="preserve">. Journal of Arid Land Resources and Environment, 2014, </w:t>
      </w:r>
      <w:r w:rsidR="00A44D01" w:rsidRPr="00A00DB7">
        <w:rPr>
          <w:color w:val="000000" w:themeColor="text1"/>
          <w:sz w:val="15"/>
          <w:szCs w:val="15"/>
        </w:rPr>
        <w:t>28</w:t>
      </w:r>
      <w:r w:rsidRPr="00A00DB7">
        <w:rPr>
          <w:color w:val="000000" w:themeColor="text1"/>
          <w:sz w:val="15"/>
          <w:szCs w:val="15"/>
        </w:rPr>
        <w:t>(9): 85-89</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lastRenderedPageBreak/>
        <w:t>王定斌</w:t>
      </w:r>
      <w:r w:rsidRPr="00A00DB7">
        <w:rPr>
          <w:color w:val="000000" w:themeColor="text1"/>
          <w:sz w:val="15"/>
          <w:szCs w:val="15"/>
        </w:rPr>
        <w:t xml:space="preserve">, </w:t>
      </w:r>
      <w:r w:rsidRPr="00A00DB7">
        <w:rPr>
          <w:color w:val="000000" w:themeColor="text1"/>
          <w:sz w:val="15"/>
          <w:szCs w:val="15"/>
        </w:rPr>
        <w:t>石健</w:t>
      </w:r>
      <w:r w:rsidRPr="00A00DB7">
        <w:rPr>
          <w:color w:val="000000" w:themeColor="text1"/>
          <w:sz w:val="15"/>
          <w:szCs w:val="15"/>
        </w:rPr>
        <w:t xml:space="preserve">, </w:t>
      </w:r>
      <w:r w:rsidRPr="00A00DB7">
        <w:rPr>
          <w:color w:val="000000" w:themeColor="text1"/>
          <w:sz w:val="15"/>
          <w:szCs w:val="15"/>
        </w:rPr>
        <w:t>杨如松</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不同土壤改良剂对烤烟产质量的影响</w:t>
      </w:r>
      <w:r w:rsidRPr="00A00DB7">
        <w:rPr>
          <w:color w:val="000000" w:themeColor="text1"/>
          <w:sz w:val="15"/>
          <w:szCs w:val="15"/>
        </w:rPr>
        <w:t xml:space="preserve">. </w:t>
      </w:r>
      <w:r w:rsidRPr="00A00DB7">
        <w:rPr>
          <w:color w:val="000000" w:themeColor="text1"/>
          <w:sz w:val="15"/>
          <w:szCs w:val="15"/>
        </w:rPr>
        <w:t>现代农业科技</w:t>
      </w:r>
      <w:r w:rsidRPr="00A00DB7">
        <w:rPr>
          <w:color w:val="000000" w:themeColor="text1"/>
          <w:sz w:val="15"/>
          <w:szCs w:val="15"/>
        </w:rPr>
        <w:t>, 2013</w:t>
      </w:r>
      <w:r w:rsidR="004005C3" w:rsidRPr="00A00DB7">
        <w:rPr>
          <w:color w:val="000000" w:themeColor="text1"/>
          <w:sz w:val="15"/>
          <w:szCs w:val="15"/>
        </w:rPr>
        <w:t>(</w:t>
      </w:r>
      <w:r w:rsidRPr="00A00DB7">
        <w:rPr>
          <w:color w:val="000000" w:themeColor="text1"/>
          <w:sz w:val="15"/>
          <w:szCs w:val="15"/>
        </w:rPr>
        <w:t>22</w:t>
      </w:r>
      <w:r w:rsidR="004005C3" w:rsidRPr="00A00DB7">
        <w:rPr>
          <w:color w:val="000000" w:themeColor="text1"/>
          <w:sz w:val="15"/>
          <w:szCs w:val="15"/>
        </w:rPr>
        <w:t>)</w:t>
      </w:r>
      <w:r w:rsidRPr="00A00DB7">
        <w:rPr>
          <w:color w:val="000000" w:themeColor="text1"/>
          <w:sz w:val="15"/>
          <w:szCs w:val="15"/>
        </w:rPr>
        <w:t>: 202-203</w:t>
      </w:r>
      <w:r w:rsidR="004005C3" w:rsidRPr="00A00DB7">
        <w:rPr>
          <w:color w:val="000000" w:themeColor="text1"/>
          <w:sz w:val="15"/>
          <w:szCs w:val="15"/>
        </w:rPr>
        <w:t>,205</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Wang D B, Shi J, Yang R S, et al. Effects of different soil conditioner on the yield and quality of flue-cured tobacco</w:t>
      </w:r>
      <w:r w:rsidR="004005C3" w:rsidRPr="00A00DB7">
        <w:rPr>
          <w:color w:val="000000" w:themeColor="text1"/>
          <w:sz w:val="15"/>
          <w:szCs w:val="15"/>
        </w:rPr>
        <w:t xml:space="preserve"> </w:t>
      </w:r>
      <w:r w:rsidR="00750D82" w:rsidRPr="00A00DB7">
        <w:rPr>
          <w:color w:val="000000" w:themeColor="text1"/>
          <w:sz w:val="15"/>
          <w:szCs w:val="15"/>
        </w:rPr>
        <w:t>(In Chinese)</w:t>
      </w:r>
      <w:r w:rsidRPr="00A00DB7">
        <w:rPr>
          <w:color w:val="000000" w:themeColor="text1"/>
          <w:sz w:val="15"/>
          <w:szCs w:val="15"/>
        </w:rPr>
        <w:t>. Xiandai Nongye Keji, 2013</w:t>
      </w:r>
      <w:r w:rsidR="004005C3" w:rsidRPr="00A00DB7">
        <w:rPr>
          <w:color w:val="000000" w:themeColor="text1"/>
          <w:sz w:val="15"/>
          <w:szCs w:val="15"/>
        </w:rPr>
        <w:t>(</w:t>
      </w:r>
      <w:r w:rsidRPr="00A00DB7">
        <w:rPr>
          <w:color w:val="000000" w:themeColor="text1"/>
          <w:sz w:val="15"/>
          <w:szCs w:val="15"/>
        </w:rPr>
        <w:t>22</w:t>
      </w:r>
      <w:r w:rsidR="004005C3" w:rsidRPr="00A00DB7">
        <w:rPr>
          <w:color w:val="000000" w:themeColor="text1"/>
          <w:sz w:val="15"/>
          <w:szCs w:val="15"/>
        </w:rPr>
        <w:t>)</w:t>
      </w:r>
      <w:r w:rsidRPr="00A00DB7">
        <w:rPr>
          <w:color w:val="000000" w:themeColor="text1"/>
          <w:sz w:val="15"/>
          <w:szCs w:val="15"/>
        </w:rPr>
        <w:t>: 202-203</w:t>
      </w:r>
      <w:r w:rsidR="004005C3" w:rsidRPr="00A00DB7">
        <w:rPr>
          <w:color w:val="000000" w:themeColor="text1"/>
          <w:sz w:val="15"/>
          <w:szCs w:val="15"/>
        </w:rPr>
        <w:t>,205</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李富欣</w:t>
      </w:r>
      <w:r w:rsidRPr="00A00DB7">
        <w:rPr>
          <w:color w:val="000000" w:themeColor="text1"/>
          <w:sz w:val="15"/>
          <w:szCs w:val="15"/>
        </w:rPr>
        <w:t xml:space="preserve">, </w:t>
      </w:r>
      <w:r w:rsidRPr="00A00DB7">
        <w:rPr>
          <w:color w:val="000000" w:themeColor="text1"/>
          <w:sz w:val="15"/>
          <w:szCs w:val="15"/>
        </w:rPr>
        <w:t>司贤宗</w:t>
      </w:r>
      <w:r w:rsidRPr="00A00DB7">
        <w:rPr>
          <w:color w:val="000000" w:themeColor="text1"/>
          <w:sz w:val="15"/>
          <w:szCs w:val="15"/>
        </w:rPr>
        <w:t xml:space="preserve">, </w:t>
      </w:r>
      <w:r w:rsidRPr="00A00DB7">
        <w:rPr>
          <w:color w:val="000000" w:themeColor="text1"/>
          <w:sz w:val="15"/>
          <w:szCs w:val="15"/>
        </w:rPr>
        <w:t>张翔</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土壤改良剂对烤烟产质量和土壤理化性状的影响</w:t>
      </w:r>
      <w:r w:rsidRPr="00A00DB7">
        <w:rPr>
          <w:color w:val="000000" w:themeColor="text1"/>
          <w:sz w:val="15"/>
          <w:szCs w:val="15"/>
        </w:rPr>
        <w:t xml:space="preserve">. </w:t>
      </w:r>
      <w:r w:rsidRPr="00A00DB7">
        <w:rPr>
          <w:color w:val="000000" w:themeColor="text1"/>
          <w:sz w:val="15"/>
          <w:szCs w:val="15"/>
        </w:rPr>
        <w:t>江西农业学报</w:t>
      </w:r>
      <w:r w:rsidRPr="00A00DB7">
        <w:rPr>
          <w:color w:val="000000" w:themeColor="text1"/>
          <w:sz w:val="15"/>
          <w:szCs w:val="15"/>
        </w:rPr>
        <w:t>, 2014,</w:t>
      </w:r>
      <w:r w:rsidR="00E12404" w:rsidRPr="00A00DB7">
        <w:rPr>
          <w:color w:val="000000" w:themeColor="text1"/>
          <w:sz w:val="15"/>
          <w:szCs w:val="15"/>
        </w:rPr>
        <w:t>26(</w:t>
      </w:r>
      <w:r w:rsidRPr="00A00DB7">
        <w:rPr>
          <w:color w:val="000000" w:themeColor="text1"/>
          <w:sz w:val="15"/>
          <w:szCs w:val="15"/>
        </w:rPr>
        <w:t>5</w:t>
      </w:r>
      <w:r w:rsidR="00E12404" w:rsidRPr="00A00DB7">
        <w:rPr>
          <w:color w:val="000000" w:themeColor="text1"/>
          <w:sz w:val="15"/>
          <w:szCs w:val="15"/>
        </w:rPr>
        <w:t>)</w:t>
      </w:r>
      <w:r w:rsidRPr="00A00DB7">
        <w:rPr>
          <w:color w:val="000000" w:themeColor="text1"/>
          <w:sz w:val="15"/>
          <w:szCs w:val="15"/>
        </w:rPr>
        <w:t>: 11-13</w:t>
      </w:r>
      <w:r w:rsidR="00E12404" w:rsidRPr="00A00DB7">
        <w:rPr>
          <w:color w:val="000000" w:themeColor="text1"/>
          <w:sz w:val="15"/>
          <w:szCs w:val="15"/>
        </w:rPr>
        <w:t>,18</w:t>
      </w:r>
    </w:p>
    <w:p w:rsidR="00A0374B" w:rsidRPr="00A00DB7" w:rsidRDefault="00A0374B" w:rsidP="002E0B23">
      <w:pPr>
        <w:pStyle w:val="ae"/>
        <w:numPr>
          <w:ilvl w:val="0"/>
          <w:numId w:val="4"/>
        </w:numPr>
        <w:ind w:firstLineChars="0" w:firstLine="0"/>
        <w:rPr>
          <w:color w:val="000000" w:themeColor="text1"/>
          <w:sz w:val="15"/>
          <w:szCs w:val="15"/>
        </w:rPr>
      </w:pPr>
      <w:r w:rsidRPr="00A00DB7">
        <w:rPr>
          <w:color w:val="000000" w:themeColor="text1"/>
          <w:sz w:val="15"/>
          <w:szCs w:val="15"/>
        </w:rPr>
        <w:t>Li F X, Si X Z, Zhang X, et al. Effects of soil conditioner on yield and quality of flue-cured tobacco and physicochemical properties of soil</w:t>
      </w:r>
      <w:r w:rsidR="00E12404" w:rsidRPr="00A00DB7">
        <w:rPr>
          <w:color w:val="000000" w:themeColor="text1"/>
          <w:sz w:val="15"/>
          <w:szCs w:val="15"/>
        </w:rPr>
        <w:t xml:space="preserve"> </w:t>
      </w:r>
      <w:r w:rsidR="00750D82" w:rsidRPr="00A00DB7">
        <w:rPr>
          <w:color w:val="000000" w:themeColor="text1"/>
          <w:sz w:val="15"/>
          <w:szCs w:val="15"/>
        </w:rPr>
        <w:t>(In Chinese)</w:t>
      </w:r>
      <w:r w:rsidRPr="00A00DB7">
        <w:rPr>
          <w:color w:val="000000" w:themeColor="text1"/>
          <w:sz w:val="15"/>
          <w:szCs w:val="15"/>
        </w:rPr>
        <w:t xml:space="preserve">. Acta Agriculturae Jiangxi, 2014, </w:t>
      </w:r>
      <w:r w:rsidR="00E12404" w:rsidRPr="00A00DB7">
        <w:rPr>
          <w:color w:val="000000" w:themeColor="text1"/>
          <w:sz w:val="15"/>
          <w:szCs w:val="15"/>
        </w:rPr>
        <w:t>26(5): 11-13,18</w:t>
      </w:r>
    </w:p>
    <w:p w:rsidR="0045204B" w:rsidRPr="00A00DB7" w:rsidRDefault="00C56563" w:rsidP="002E0B23">
      <w:pPr>
        <w:pStyle w:val="ae"/>
        <w:numPr>
          <w:ilvl w:val="0"/>
          <w:numId w:val="4"/>
        </w:numPr>
        <w:ind w:firstLineChars="0"/>
        <w:rPr>
          <w:color w:val="000000" w:themeColor="text1"/>
          <w:sz w:val="15"/>
          <w:szCs w:val="15"/>
        </w:rPr>
      </w:pPr>
      <w:r w:rsidRPr="00A00DB7">
        <w:rPr>
          <w:color w:val="000000" w:themeColor="text1"/>
          <w:sz w:val="15"/>
          <w:szCs w:val="15"/>
        </w:rPr>
        <w:t>刘明伟</w:t>
      </w:r>
      <w:r w:rsidR="00661B1A" w:rsidRPr="00A00DB7">
        <w:rPr>
          <w:color w:val="000000" w:themeColor="text1"/>
          <w:sz w:val="15"/>
          <w:szCs w:val="15"/>
        </w:rPr>
        <w:t>,</w:t>
      </w:r>
      <w:r w:rsidRPr="00A00DB7">
        <w:rPr>
          <w:color w:val="000000" w:themeColor="text1"/>
          <w:sz w:val="15"/>
          <w:szCs w:val="15"/>
        </w:rPr>
        <w:t>许国仁</w:t>
      </w:r>
      <w:r w:rsidR="00661B1A" w:rsidRPr="00A00DB7">
        <w:rPr>
          <w:color w:val="000000" w:themeColor="text1"/>
          <w:sz w:val="15"/>
          <w:szCs w:val="15"/>
        </w:rPr>
        <w:t>,</w:t>
      </w:r>
      <w:r w:rsidRPr="00A00DB7">
        <w:rPr>
          <w:color w:val="000000" w:themeColor="text1"/>
          <w:sz w:val="15"/>
          <w:szCs w:val="15"/>
        </w:rPr>
        <w:t>李圭白</w:t>
      </w:r>
      <w:r w:rsidRPr="00A00DB7">
        <w:rPr>
          <w:color w:val="000000" w:themeColor="text1"/>
          <w:sz w:val="15"/>
          <w:szCs w:val="15"/>
        </w:rPr>
        <w:t xml:space="preserve">. </w:t>
      </w:r>
      <w:bookmarkStart w:id="13" w:name="OLE_LINK7"/>
      <w:bookmarkStart w:id="14" w:name="OLE_LINK8"/>
      <w:r w:rsidRPr="00A00DB7">
        <w:rPr>
          <w:color w:val="000000" w:themeColor="text1"/>
          <w:sz w:val="15"/>
          <w:szCs w:val="15"/>
        </w:rPr>
        <w:t>Fe</w:t>
      </w:r>
      <w:r w:rsidRPr="00A00DB7">
        <w:rPr>
          <w:color w:val="000000" w:themeColor="text1"/>
          <w:sz w:val="15"/>
          <w:szCs w:val="15"/>
          <w:vertAlign w:val="subscript"/>
        </w:rPr>
        <w:t>2</w:t>
      </w:r>
      <w:r w:rsidRPr="00A00DB7">
        <w:rPr>
          <w:color w:val="000000" w:themeColor="text1"/>
          <w:sz w:val="15"/>
          <w:szCs w:val="15"/>
        </w:rPr>
        <w:t>O</w:t>
      </w:r>
      <w:r w:rsidRPr="00A00DB7">
        <w:rPr>
          <w:color w:val="000000" w:themeColor="text1"/>
          <w:sz w:val="15"/>
          <w:szCs w:val="15"/>
          <w:vertAlign w:val="subscript"/>
        </w:rPr>
        <w:t>3</w:t>
      </w:r>
      <w:bookmarkEnd w:id="13"/>
      <w:bookmarkEnd w:id="14"/>
      <w:r w:rsidRPr="00A00DB7">
        <w:rPr>
          <w:color w:val="000000" w:themeColor="text1"/>
          <w:sz w:val="15"/>
          <w:szCs w:val="15"/>
        </w:rPr>
        <w:t>对污泥与底泥制备轻质陶粒性能的影响</w:t>
      </w:r>
      <w:r w:rsidRPr="00A00DB7">
        <w:rPr>
          <w:color w:val="000000" w:themeColor="text1"/>
          <w:sz w:val="15"/>
          <w:szCs w:val="15"/>
        </w:rPr>
        <w:t xml:space="preserve">. </w:t>
      </w:r>
      <w:r w:rsidRPr="00A00DB7">
        <w:rPr>
          <w:color w:val="000000" w:themeColor="text1"/>
          <w:sz w:val="15"/>
          <w:szCs w:val="15"/>
        </w:rPr>
        <w:t>哈尔滨工业大学学报</w:t>
      </w:r>
      <w:r w:rsidRPr="00A00DB7">
        <w:rPr>
          <w:color w:val="000000" w:themeColor="text1"/>
          <w:sz w:val="15"/>
          <w:szCs w:val="15"/>
        </w:rPr>
        <w:t>, 2012,44(10):18-21</w:t>
      </w:r>
    </w:p>
    <w:p w:rsidR="006A29BB" w:rsidRPr="00A00DB7" w:rsidRDefault="006A29BB" w:rsidP="002E0B23">
      <w:pPr>
        <w:pStyle w:val="ae"/>
        <w:ind w:left="420" w:firstLineChars="0" w:firstLine="0"/>
        <w:rPr>
          <w:color w:val="000000" w:themeColor="text1"/>
          <w:sz w:val="15"/>
          <w:szCs w:val="15"/>
        </w:rPr>
      </w:pPr>
      <w:r w:rsidRPr="00A00DB7">
        <w:rPr>
          <w:color w:val="000000" w:themeColor="text1"/>
          <w:sz w:val="15"/>
          <w:szCs w:val="15"/>
        </w:rPr>
        <w:t>Liu M W</w:t>
      </w:r>
      <w:bookmarkStart w:id="15" w:name="OLE_LINK9"/>
      <w:r w:rsidR="00DA06F0" w:rsidRPr="00A00DB7">
        <w:rPr>
          <w:color w:val="000000" w:themeColor="text1"/>
          <w:sz w:val="15"/>
          <w:szCs w:val="15"/>
        </w:rPr>
        <w:t>,</w:t>
      </w:r>
      <w:r w:rsidRPr="00A00DB7">
        <w:rPr>
          <w:color w:val="000000" w:themeColor="text1"/>
          <w:sz w:val="15"/>
          <w:szCs w:val="15"/>
        </w:rPr>
        <w:t>Xu G R</w:t>
      </w:r>
      <w:bookmarkEnd w:id="15"/>
      <w:r w:rsidR="00DA06F0" w:rsidRPr="00A00DB7">
        <w:rPr>
          <w:color w:val="000000" w:themeColor="text1"/>
          <w:sz w:val="15"/>
          <w:szCs w:val="15"/>
        </w:rPr>
        <w:t>,</w:t>
      </w:r>
      <w:r w:rsidRPr="00A00DB7">
        <w:rPr>
          <w:color w:val="000000" w:themeColor="text1"/>
          <w:sz w:val="15"/>
          <w:szCs w:val="15"/>
        </w:rPr>
        <w:t>Li G B. Effect of</w:t>
      </w:r>
      <w:r w:rsidR="00E12404" w:rsidRPr="00A00DB7">
        <w:rPr>
          <w:color w:val="000000" w:themeColor="text1"/>
          <w:sz w:val="15"/>
          <w:szCs w:val="15"/>
        </w:rPr>
        <w:t xml:space="preserve"> </w:t>
      </w:r>
      <w:r w:rsidRPr="00A00DB7">
        <w:rPr>
          <w:color w:val="000000" w:themeColor="text1"/>
          <w:sz w:val="15"/>
          <w:szCs w:val="15"/>
        </w:rPr>
        <w:t>Fe</w:t>
      </w:r>
      <w:r w:rsidRPr="00A00DB7">
        <w:rPr>
          <w:color w:val="000000" w:themeColor="text1"/>
          <w:sz w:val="15"/>
          <w:szCs w:val="15"/>
          <w:vertAlign w:val="subscript"/>
        </w:rPr>
        <w:t>2</w:t>
      </w:r>
      <w:r w:rsidRPr="00A00DB7">
        <w:rPr>
          <w:color w:val="000000" w:themeColor="text1"/>
          <w:sz w:val="15"/>
          <w:szCs w:val="15"/>
        </w:rPr>
        <w:t>O</w:t>
      </w:r>
      <w:r w:rsidRPr="00A00DB7">
        <w:rPr>
          <w:color w:val="000000" w:themeColor="text1"/>
          <w:sz w:val="15"/>
          <w:szCs w:val="15"/>
          <w:vertAlign w:val="subscript"/>
        </w:rPr>
        <w:t>3</w:t>
      </w:r>
      <w:r w:rsidRPr="00A00DB7">
        <w:rPr>
          <w:color w:val="000000" w:themeColor="text1"/>
          <w:sz w:val="15"/>
          <w:szCs w:val="15"/>
        </w:rPr>
        <w:t xml:space="preserve"> on the characteristics of lightweight aggregate madefrom sewage sludge and river sediment</w:t>
      </w:r>
      <w:r w:rsidR="00E12404" w:rsidRPr="00A00DB7">
        <w:rPr>
          <w:color w:val="000000" w:themeColor="text1"/>
          <w:sz w:val="15"/>
          <w:szCs w:val="15"/>
        </w:rPr>
        <w:t xml:space="preserve"> </w:t>
      </w:r>
      <w:r w:rsidR="00311127" w:rsidRPr="00A00DB7">
        <w:rPr>
          <w:color w:val="000000" w:themeColor="text1"/>
          <w:sz w:val="15"/>
          <w:szCs w:val="15"/>
        </w:rPr>
        <w:t>(In Chinese)</w:t>
      </w:r>
      <w:r w:rsidRPr="00A00DB7">
        <w:rPr>
          <w:color w:val="000000" w:themeColor="text1"/>
          <w:sz w:val="15"/>
          <w:szCs w:val="15"/>
        </w:rPr>
        <w:t>. Journal of Harbin Institute of Technology, 2012, 44(10):18-21</w:t>
      </w:r>
    </w:p>
    <w:p w:rsidR="0045204B" w:rsidRPr="00A00DB7" w:rsidRDefault="00C56563" w:rsidP="002E0B23">
      <w:pPr>
        <w:pStyle w:val="ae"/>
        <w:numPr>
          <w:ilvl w:val="0"/>
          <w:numId w:val="4"/>
        </w:numPr>
        <w:ind w:firstLineChars="0"/>
        <w:rPr>
          <w:color w:val="000000" w:themeColor="text1"/>
          <w:sz w:val="15"/>
          <w:szCs w:val="15"/>
        </w:rPr>
      </w:pPr>
      <w:r w:rsidRPr="00A00DB7">
        <w:rPr>
          <w:color w:val="000000" w:themeColor="text1"/>
          <w:sz w:val="15"/>
          <w:szCs w:val="15"/>
        </w:rPr>
        <w:t>许国仁</w:t>
      </w:r>
      <w:r w:rsidRPr="00A00DB7">
        <w:rPr>
          <w:color w:val="000000" w:themeColor="text1"/>
          <w:sz w:val="15"/>
          <w:szCs w:val="15"/>
        </w:rPr>
        <w:t>,</w:t>
      </w:r>
      <w:r w:rsidRPr="00A00DB7">
        <w:rPr>
          <w:color w:val="000000" w:themeColor="text1"/>
          <w:sz w:val="15"/>
          <w:szCs w:val="15"/>
        </w:rPr>
        <w:t>邹金龙</w:t>
      </w:r>
      <w:r w:rsidRPr="00A00DB7">
        <w:rPr>
          <w:color w:val="000000" w:themeColor="text1"/>
          <w:sz w:val="15"/>
          <w:szCs w:val="15"/>
        </w:rPr>
        <w:t>,</w:t>
      </w:r>
      <w:r w:rsidRPr="00A00DB7">
        <w:rPr>
          <w:color w:val="000000" w:themeColor="text1"/>
          <w:sz w:val="15"/>
          <w:szCs w:val="15"/>
        </w:rPr>
        <w:t>孙丽欣</w:t>
      </w:r>
      <w:r w:rsidRPr="00A00DB7">
        <w:rPr>
          <w:color w:val="000000" w:themeColor="text1"/>
          <w:sz w:val="15"/>
          <w:szCs w:val="15"/>
        </w:rPr>
        <w:t xml:space="preserve">. </w:t>
      </w:r>
      <w:r w:rsidRPr="00A00DB7">
        <w:rPr>
          <w:color w:val="000000" w:themeColor="text1"/>
          <w:sz w:val="15"/>
          <w:szCs w:val="15"/>
        </w:rPr>
        <w:t>污泥作为添加剂制备轻质陶粒的试验研究</w:t>
      </w:r>
      <w:r w:rsidRPr="00A00DB7">
        <w:rPr>
          <w:color w:val="000000" w:themeColor="text1"/>
          <w:sz w:val="15"/>
          <w:szCs w:val="15"/>
        </w:rPr>
        <w:t>.</w:t>
      </w:r>
      <w:r w:rsidRPr="00A00DB7">
        <w:rPr>
          <w:color w:val="000000" w:themeColor="text1"/>
          <w:sz w:val="15"/>
          <w:szCs w:val="15"/>
        </w:rPr>
        <w:t>哈尔滨工业大学学报</w:t>
      </w:r>
      <w:r w:rsidRPr="00A00DB7">
        <w:rPr>
          <w:color w:val="000000" w:themeColor="text1"/>
          <w:sz w:val="15"/>
          <w:szCs w:val="15"/>
        </w:rPr>
        <w:t>,2007,39(4):557-560</w:t>
      </w:r>
    </w:p>
    <w:p w:rsidR="006A29BB" w:rsidRPr="00A00DB7" w:rsidRDefault="006A29BB" w:rsidP="002E0B23">
      <w:pPr>
        <w:pStyle w:val="ae"/>
        <w:ind w:left="420" w:firstLineChars="0" w:firstLine="0"/>
        <w:rPr>
          <w:color w:val="000000" w:themeColor="text1"/>
          <w:sz w:val="15"/>
          <w:szCs w:val="15"/>
        </w:rPr>
      </w:pPr>
      <w:r w:rsidRPr="00A00DB7">
        <w:rPr>
          <w:color w:val="000000" w:themeColor="text1"/>
          <w:sz w:val="15"/>
          <w:szCs w:val="15"/>
        </w:rPr>
        <w:t>Xu G R</w:t>
      </w:r>
      <w:r w:rsidR="00661B1A" w:rsidRPr="00A00DB7">
        <w:rPr>
          <w:color w:val="000000" w:themeColor="text1"/>
          <w:sz w:val="15"/>
          <w:szCs w:val="15"/>
        </w:rPr>
        <w:t>,</w:t>
      </w:r>
      <w:r w:rsidRPr="00A00DB7">
        <w:rPr>
          <w:color w:val="000000" w:themeColor="text1"/>
          <w:sz w:val="15"/>
          <w:szCs w:val="15"/>
        </w:rPr>
        <w:t>Zou J L, Sun L X. Utilization of dried sludge as an additive for making ceram site</w:t>
      </w:r>
      <w:r w:rsidR="00E12404" w:rsidRPr="00A00DB7">
        <w:rPr>
          <w:color w:val="000000" w:themeColor="text1"/>
          <w:sz w:val="15"/>
          <w:szCs w:val="15"/>
        </w:rPr>
        <w:t xml:space="preserve"> </w:t>
      </w:r>
      <w:r w:rsidR="00D80CF4" w:rsidRPr="00A00DB7">
        <w:rPr>
          <w:color w:val="000000" w:themeColor="text1"/>
          <w:sz w:val="15"/>
          <w:szCs w:val="15"/>
        </w:rPr>
        <w:t>(In Chinese)</w:t>
      </w:r>
      <w:r w:rsidRPr="00A00DB7">
        <w:rPr>
          <w:color w:val="000000" w:themeColor="text1"/>
          <w:sz w:val="15"/>
          <w:szCs w:val="15"/>
        </w:rPr>
        <w:t>. Journal of Harbin Institute of Technology, 2007, 39(4):557-560</w:t>
      </w:r>
    </w:p>
    <w:p w:rsidR="0045204B"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鲁如坤</w:t>
      </w:r>
      <w:r w:rsidRPr="00A00DB7">
        <w:rPr>
          <w:color w:val="000000" w:themeColor="text1"/>
          <w:sz w:val="15"/>
          <w:szCs w:val="15"/>
        </w:rPr>
        <w:t xml:space="preserve">. </w:t>
      </w:r>
      <w:r w:rsidRPr="00A00DB7">
        <w:rPr>
          <w:color w:val="000000" w:themeColor="text1"/>
          <w:sz w:val="15"/>
          <w:szCs w:val="15"/>
        </w:rPr>
        <w:t>土壤农业化学分析方法</w:t>
      </w:r>
      <w:r w:rsidRPr="00A00DB7">
        <w:rPr>
          <w:color w:val="000000" w:themeColor="text1"/>
          <w:sz w:val="15"/>
          <w:szCs w:val="15"/>
        </w:rPr>
        <w:t xml:space="preserve">. </w:t>
      </w:r>
      <w:r w:rsidRPr="00A00DB7">
        <w:rPr>
          <w:color w:val="000000" w:themeColor="text1"/>
          <w:sz w:val="15"/>
          <w:szCs w:val="15"/>
        </w:rPr>
        <w:t>北京</w:t>
      </w:r>
      <w:r w:rsidRPr="00A00DB7">
        <w:rPr>
          <w:color w:val="000000" w:themeColor="text1"/>
          <w:sz w:val="15"/>
          <w:szCs w:val="15"/>
        </w:rPr>
        <w:t xml:space="preserve">: </w:t>
      </w:r>
      <w:r w:rsidRPr="00A00DB7">
        <w:rPr>
          <w:color w:val="000000" w:themeColor="text1"/>
          <w:sz w:val="15"/>
          <w:szCs w:val="15"/>
        </w:rPr>
        <w:t>中国农业科技出版社</w:t>
      </w:r>
      <w:r w:rsidRPr="00A00DB7">
        <w:rPr>
          <w:color w:val="000000" w:themeColor="text1"/>
          <w:sz w:val="15"/>
          <w:szCs w:val="15"/>
        </w:rPr>
        <w:t>, 2000</w:t>
      </w:r>
    </w:p>
    <w:p w:rsidR="00C56563"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Lu R K. Analytical methods for soil and agro-chemistry (In Chinese). Beijing: China Agricultural Science and Technology Press, 2000</w:t>
      </w:r>
    </w:p>
    <w:p w:rsidR="00FB61EA" w:rsidRPr="00A00DB7" w:rsidRDefault="00FB61EA" w:rsidP="002E0B23">
      <w:pPr>
        <w:pStyle w:val="ae"/>
        <w:numPr>
          <w:ilvl w:val="0"/>
          <w:numId w:val="4"/>
        </w:numPr>
        <w:ind w:firstLineChars="0"/>
        <w:rPr>
          <w:sz w:val="15"/>
          <w:szCs w:val="15"/>
        </w:rPr>
      </w:pPr>
      <w:r w:rsidRPr="00A00DB7">
        <w:rPr>
          <w:sz w:val="15"/>
          <w:szCs w:val="15"/>
        </w:rPr>
        <w:t>李想</w:t>
      </w:r>
      <w:r w:rsidRPr="00A00DB7">
        <w:rPr>
          <w:sz w:val="15"/>
          <w:szCs w:val="15"/>
        </w:rPr>
        <w:t xml:space="preserve">, </w:t>
      </w:r>
      <w:r w:rsidRPr="00A00DB7">
        <w:rPr>
          <w:sz w:val="15"/>
          <w:szCs w:val="15"/>
        </w:rPr>
        <w:t>刘艳霞</w:t>
      </w:r>
      <w:r w:rsidRPr="00A00DB7">
        <w:rPr>
          <w:sz w:val="15"/>
          <w:szCs w:val="15"/>
        </w:rPr>
        <w:t>,</w:t>
      </w:r>
      <w:r w:rsidRPr="00A00DB7">
        <w:rPr>
          <w:sz w:val="15"/>
          <w:szCs w:val="15"/>
        </w:rPr>
        <w:t>陆宁</w:t>
      </w:r>
      <w:r w:rsidRPr="00A00DB7">
        <w:rPr>
          <w:sz w:val="15"/>
          <w:szCs w:val="15"/>
        </w:rPr>
        <w:t xml:space="preserve">, </w:t>
      </w:r>
      <w:r w:rsidRPr="00A00DB7">
        <w:rPr>
          <w:sz w:val="15"/>
          <w:szCs w:val="15"/>
        </w:rPr>
        <w:t>等</w:t>
      </w:r>
      <w:r w:rsidRPr="00A00DB7">
        <w:rPr>
          <w:sz w:val="15"/>
          <w:szCs w:val="15"/>
        </w:rPr>
        <w:t xml:space="preserve">. </w:t>
      </w:r>
      <w:r w:rsidRPr="00A00DB7">
        <w:rPr>
          <w:sz w:val="15"/>
          <w:szCs w:val="15"/>
        </w:rPr>
        <w:t>综合生物防控烟草青枯病及其对土壤微生物群落结构的影响</w:t>
      </w:r>
      <w:r w:rsidRPr="00A00DB7">
        <w:rPr>
          <w:sz w:val="15"/>
          <w:szCs w:val="15"/>
        </w:rPr>
        <w:t xml:space="preserve">. </w:t>
      </w:r>
      <w:r w:rsidRPr="00A00DB7">
        <w:rPr>
          <w:sz w:val="15"/>
          <w:szCs w:val="15"/>
        </w:rPr>
        <w:t>土壤学报</w:t>
      </w:r>
      <w:r w:rsidRPr="00A00DB7">
        <w:rPr>
          <w:sz w:val="15"/>
          <w:szCs w:val="15"/>
        </w:rPr>
        <w:t>, 2017, 54(1)</w:t>
      </w:r>
      <w:r w:rsidR="008A62DB" w:rsidRPr="00A00DB7">
        <w:rPr>
          <w:color w:val="000000" w:themeColor="text1"/>
          <w:sz w:val="15"/>
          <w:szCs w:val="15"/>
        </w:rPr>
        <w:t>:</w:t>
      </w:r>
      <w:r w:rsidR="008A62DB" w:rsidRPr="00A00DB7">
        <w:rPr>
          <w:sz w:val="15"/>
          <w:szCs w:val="15"/>
        </w:rPr>
        <w:t xml:space="preserve"> 216-226</w:t>
      </w:r>
    </w:p>
    <w:p w:rsidR="00086F39" w:rsidRPr="00A00DB7" w:rsidRDefault="00FB61EA" w:rsidP="002E0B23">
      <w:pPr>
        <w:pStyle w:val="ae"/>
        <w:ind w:left="420" w:firstLineChars="0" w:firstLine="0"/>
        <w:rPr>
          <w:color w:val="000000" w:themeColor="text1"/>
          <w:sz w:val="15"/>
          <w:szCs w:val="15"/>
        </w:rPr>
      </w:pPr>
      <w:r w:rsidRPr="00A00DB7">
        <w:rPr>
          <w:sz w:val="15"/>
          <w:szCs w:val="15"/>
        </w:rPr>
        <w:t xml:space="preserve">Li X, Liu Y X, Lu N, et al. Integrated </w:t>
      </w:r>
      <w:r w:rsidR="009D3439" w:rsidRPr="00A00DB7">
        <w:rPr>
          <w:sz w:val="15"/>
          <w:szCs w:val="15"/>
        </w:rPr>
        <w:t>bio-control of tobacco bacterial wilt and its effect on soil microbial community structure</w:t>
      </w:r>
      <w:r w:rsidR="00E12404" w:rsidRPr="00A00DB7">
        <w:rPr>
          <w:sz w:val="15"/>
          <w:szCs w:val="15"/>
        </w:rPr>
        <w:t xml:space="preserve"> </w:t>
      </w:r>
      <w:r w:rsidR="00CC50BF" w:rsidRPr="00A00DB7">
        <w:rPr>
          <w:color w:val="000000" w:themeColor="text1"/>
          <w:sz w:val="15"/>
          <w:szCs w:val="15"/>
        </w:rPr>
        <w:t>(In Chinese)</w:t>
      </w:r>
      <w:r w:rsidR="009D3439" w:rsidRPr="00A00DB7">
        <w:rPr>
          <w:sz w:val="15"/>
          <w:szCs w:val="15"/>
        </w:rPr>
        <w:t>.</w:t>
      </w:r>
      <w:r w:rsidRPr="00A00DB7">
        <w:rPr>
          <w:sz w:val="15"/>
          <w:szCs w:val="15"/>
        </w:rPr>
        <w:t xml:space="preserve"> Acta Pedologica Sinica, 2017, 54(1)</w:t>
      </w:r>
      <w:r w:rsidR="00E12404" w:rsidRPr="00A00DB7">
        <w:rPr>
          <w:sz w:val="15"/>
          <w:szCs w:val="15"/>
        </w:rPr>
        <w:t>:</w:t>
      </w:r>
      <w:r w:rsidRPr="00A00DB7">
        <w:rPr>
          <w:sz w:val="15"/>
          <w:szCs w:val="15"/>
        </w:rPr>
        <w:t xml:space="preserve"> 216-226</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王瑞新</w:t>
      </w:r>
      <w:r w:rsidRPr="00A00DB7">
        <w:rPr>
          <w:color w:val="000000" w:themeColor="text1"/>
          <w:sz w:val="15"/>
          <w:szCs w:val="15"/>
        </w:rPr>
        <w:t xml:space="preserve">. </w:t>
      </w:r>
      <w:r w:rsidRPr="00A00DB7">
        <w:rPr>
          <w:color w:val="000000" w:themeColor="text1"/>
          <w:sz w:val="15"/>
          <w:szCs w:val="15"/>
        </w:rPr>
        <w:t>烟草化学</w:t>
      </w:r>
      <w:r w:rsidRPr="00A00DB7">
        <w:rPr>
          <w:color w:val="000000" w:themeColor="text1"/>
          <w:sz w:val="15"/>
          <w:szCs w:val="15"/>
        </w:rPr>
        <w:t xml:space="preserve">. </w:t>
      </w:r>
      <w:r w:rsidR="00E12404" w:rsidRPr="00A00DB7">
        <w:rPr>
          <w:color w:val="000000" w:themeColor="text1"/>
          <w:sz w:val="15"/>
          <w:szCs w:val="15"/>
        </w:rPr>
        <w:t>北京</w:t>
      </w:r>
      <w:r w:rsidR="00E12404" w:rsidRPr="00A00DB7">
        <w:rPr>
          <w:color w:val="000000" w:themeColor="text1"/>
          <w:sz w:val="15"/>
          <w:szCs w:val="15"/>
        </w:rPr>
        <w:t>:</w:t>
      </w:r>
      <w:r w:rsidRPr="00A00DB7">
        <w:rPr>
          <w:color w:val="000000" w:themeColor="text1"/>
          <w:sz w:val="15"/>
          <w:szCs w:val="15"/>
        </w:rPr>
        <w:t>中国农业出版社</w:t>
      </w:r>
      <w:r w:rsidRPr="00A00DB7">
        <w:rPr>
          <w:color w:val="000000" w:themeColor="text1"/>
          <w:sz w:val="15"/>
          <w:szCs w:val="15"/>
        </w:rPr>
        <w:t>, 2003</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 xml:space="preserve">Wang R X. Tobacco </w:t>
      </w:r>
      <w:r w:rsidR="007B49B6" w:rsidRPr="00A00DB7">
        <w:rPr>
          <w:color w:val="000000" w:themeColor="text1"/>
          <w:sz w:val="15"/>
          <w:szCs w:val="15"/>
        </w:rPr>
        <w:t xml:space="preserve">chemistry </w:t>
      </w:r>
      <w:r w:rsidRPr="00A00DB7">
        <w:rPr>
          <w:color w:val="000000" w:themeColor="text1"/>
          <w:sz w:val="15"/>
          <w:szCs w:val="15"/>
        </w:rPr>
        <w:t xml:space="preserve">(In Chinese). Beijing: China </w:t>
      </w:r>
      <w:r w:rsidR="00E12404" w:rsidRPr="00A00DB7">
        <w:rPr>
          <w:color w:val="000000" w:themeColor="text1"/>
          <w:sz w:val="15"/>
          <w:szCs w:val="15"/>
        </w:rPr>
        <w:t xml:space="preserve">Agriculture </w:t>
      </w:r>
      <w:r w:rsidRPr="00A00DB7">
        <w:rPr>
          <w:color w:val="000000" w:themeColor="text1"/>
          <w:sz w:val="15"/>
          <w:szCs w:val="15"/>
        </w:rPr>
        <w:t>Press, 2003</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王彦亭</w:t>
      </w:r>
      <w:r w:rsidRPr="00A00DB7">
        <w:rPr>
          <w:color w:val="000000" w:themeColor="text1"/>
          <w:sz w:val="15"/>
          <w:szCs w:val="15"/>
        </w:rPr>
        <w:t xml:space="preserve">, </w:t>
      </w:r>
      <w:r w:rsidRPr="00A00DB7">
        <w:rPr>
          <w:color w:val="000000" w:themeColor="text1"/>
          <w:sz w:val="15"/>
          <w:szCs w:val="15"/>
        </w:rPr>
        <w:t>谢剑平</w:t>
      </w:r>
      <w:r w:rsidRPr="00A00DB7">
        <w:rPr>
          <w:color w:val="000000" w:themeColor="text1"/>
          <w:sz w:val="15"/>
          <w:szCs w:val="15"/>
        </w:rPr>
        <w:t xml:space="preserve">, </w:t>
      </w:r>
      <w:r w:rsidRPr="00A00DB7">
        <w:rPr>
          <w:color w:val="000000" w:themeColor="text1"/>
          <w:sz w:val="15"/>
          <w:szCs w:val="15"/>
        </w:rPr>
        <w:t>李志宏</w:t>
      </w:r>
      <w:r w:rsidRPr="00A00DB7">
        <w:rPr>
          <w:color w:val="000000" w:themeColor="text1"/>
          <w:sz w:val="15"/>
          <w:szCs w:val="15"/>
        </w:rPr>
        <w:t xml:space="preserve">. </w:t>
      </w:r>
      <w:r w:rsidRPr="00A00DB7">
        <w:rPr>
          <w:color w:val="000000" w:themeColor="text1"/>
          <w:sz w:val="15"/>
          <w:szCs w:val="15"/>
        </w:rPr>
        <w:t>中国烟草种植区划</w:t>
      </w:r>
      <w:r w:rsidRPr="00A00DB7">
        <w:rPr>
          <w:color w:val="000000" w:themeColor="text1"/>
          <w:sz w:val="15"/>
          <w:szCs w:val="15"/>
        </w:rPr>
        <w:t xml:space="preserve">. </w:t>
      </w:r>
      <w:r w:rsidR="00E12404" w:rsidRPr="00A00DB7">
        <w:rPr>
          <w:color w:val="000000" w:themeColor="text1"/>
          <w:sz w:val="15"/>
          <w:szCs w:val="15"/>
        </w:rPr>
        <w:t>北京</w:t>
      </w:r>
      <w:r w:rsidR="00E12404" w:rsidRPr="00A00DB7">
        <w:rPr>
          <w:color w:val="000000" w:themeColor="text1"/>
          <w:sz w:val="15"/>
          <w:szCs w:val="15"/>
        </w:rPr>
        <w:t>:</w:t>
      </w:r>
      <w:r w:rsidRPr="00A00DB7">
        <w:rPr>
          <w:color w:val="000000" w:themeColor="text1"/>
          <w:sz w:val="15"/>
          <w:szCs w:val="15"/>
        </w:rPr>
        <w:t>科学出版社</w:t>
      </w:r>
      <w:r w:rsidRPr="00A00DB7">
        <w:rPr>
          <w:color w:val="000000" w:themeColor="text1"/>
          <w:sz w:val="15"/>
          <w:szCs w:val="15"/>
        </w:rPr>
        <w:t>, 2010</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Wang Y T, Xie J P, Li Z H. Tobacco planting regionalization in China</w:t>
      </w:r>
      <w:r w:rsidR="00E570CC" w:rsidRPr="00A00DB7">
        <w:rPr>
          <w:color w:val="000000" w:themeColor="text1"/>
          <w:sz w:val="15"/>
          <w:szCs w:val="15"/>
        </w:rPr>
        <w:t xml:space="preserve"> </w:t>
      </w:r>
      <w:r w:rsidR="00AD61B3" w:rsidRPr="00A00DB7">
        <w:rPr>
          <w:color w:val="000000" w:themeColor="text1"/>
          <w:sz w:val="15"/>
          <w:szCs w:val="15"/>
        </w:rPr>
        <w:t>(In Chinese)</w:t>
      </w:r>
      <w:r w:rsidRPr="00A00DB7">
        <w:rPr>
          <w:color w:val="000000" w:themeColor="text1"/>
          <w:sz w:val="15"/>
          <w:szCs w:val="15"/>
        </w:rPr>
        <w:t>. Beijing: Science Press, 2010</w:t>
      </w:r>
    </w:p>
    <w:p w:rsidR="00746A2D" w:rsidRPr="00A00DB7" w:rsidRDefault="00A23BC7" w:rsidP="002E0B23">
      <w:pPr>
        <w:pStyle w:val="ae"/>
        <w:numPr>
          <w:ilvl w:val="0"/>
          <w:numId w:val="4"/>
        </w:numPr>
        <w:ind w:firstLineChars="0"/>
        <w:rPr>
          <w:color w:val="000000" w:themeColor="text1"/>
          <w:sz w:val="15"/>
          <w:szCs w:val="15"/>
        </w:rPr>
      </w:pPr>
      <w:r w:rsidRPr="00A00DB7">
        <w:rPr>
          <w:color w:val="000000" w:themeColor="text1"/>
          <w:sz w:val="15"/>
          <w:szCs w:val="15"/>
        </w:rPr>
        <w:t>彭清</w:t>
      </w:r>
      <w:r w:rsidRPr="00A00DB7">
        <w:rPr>
          <w:color w:val="000000" w:themeColor="text1"/>
          <w:sz w:val="15"/>
          <w:szCs w:val="15"/>
        </w:rPr>
        <w:t xml:space="preserve">. </w:t>
      </w:r>
      <w:r w:rsidRPr="00A00DB7">
        <w:rPr>
          <w:color w:val="000000" w:themeColor="text1"/>
          <w:sz w:val="15"/>
          <w:szCs w:val="15"/>
        </w:rPr>
        <w:t>我国烤烟烟叶化学成分特征分析及香型空间分布格局研究</w:t>
      </w:r>
      <w:r w:rsidRPr="00A00DB7">
        <w:rPr>
          <w:color w:val="000000" w:themeColor="text1"/>
          <w:sz w:val="15"/>
          <w:szCs w:val="15"/>
        </w:rPr>
        <w:t xml:space="preserve">. </w:t>
      </w:r>
      <w:r w:rsidRPr="00A00DB7">
        <w:rPr>
          <w:color w:val="000000" w:themeColor="text1"/>
          <w:sz w:val="15"/>
          <w:szCs w:val="15"/>
        </w:rPr>
        <w:t>重庆</w:t>
      </w:r>
      <w:r w:rsidRPr="00A00DB7">
        <w:rPr>
          <w:color w:val="000000" w:themeColor="text1"/>
          <w:sz w:val="15"/>
          <w:szCs w:val="15"/>
        </w:rPr>
        <w:t xml:space="preserve">: </w:t>
      </w:r>
      <w:r w:rsidRPr="00A00DB7">
        <w:rPr>
          <w:color w:val="000000" w:themeColor="text1"/>
          <w:sz w:val="15"/>
          <w:szCs w:val="15"/>
        </w:rPr>
        <w:t>西南大学</w:t>
      </w:r>
      <w:r w:rsidRPr="00A00DB7">
        <w:rPr>
          <w:color w:val="000000" w:themeColor="text1"/>
          <w:sz w:val="15"/>
          <w:szCs w:val="15"/>
        </w:rPr>
        <w:t>, 2013</w:t>
      </w:r>
    </w:p>
    <w:p w:rsidR="00A23BC7" w:rsidRPr="00A00DB7" w:rsidRDefault="00A23BC7" w:rsidP="002E0B23">
      <w:pPr>
        <w:pStyle w:val="ae"/>
        <w:ind w:left="420" w:firstLineChars="0" w:firstLine="0"/>
        <w:rPr>
          <w:color w:val="000000" w:themeColor="text1"/>
          <w:sz w:val="15"/>
          <w:szCs w:val="15"/>
        </w:rPr>
      </w:pPr>
      <w:r w:rsidRPr="00A00DB7">
        <w:rPr>
          <w:color w:val="000000" w:themeColor="text1"/>
          <w:sz w:val="15"/>
          <w:szCs w:val="15"/>
        </w:rPr>
        <w:t>Peng Q. Analysis of the chemical compositions of tobacco leaves and spatial distribution pattern of flue-cured tobacco aroma types in China</w:t>
      </w:r>
      <w:r w:rsidR="00E570CC" w:rsidRPr="00A00DB7">
        <w:rPr>
          <w:color w:val="000000" w:themeColor="text1"/>
          <w:sz w:val="15"/>
          <w:szCs w:val="15"/>
        </w:rPr>
        <w:t xml:space="preserve"> </w:t>
      </w:r>
      <w:r w:rsidR="00FB70B9" w:rsidRPr="00A00DB7">
        <w:rPr>
          <w:color w:val="000000" w:themeColor="text1"/>
          <w:sz w:val="15"/>
          <w:szCs w:val="15"/>
        </w:rPr>
        <w:t>(In Chinese)</w:t>
      </w:r>
      <w:r w:rsidRPr="00A00DB7">
        <w:rPr>
          <w:color w:val="000000" w:themeColor="text1"/>
          <w:sz w:val="15"/>
          <w:szCs w:val="15"/>
        </w:rPr>
        <w:t>. Chongqing</w:t>
      </w:r>
      <w:r w:rsidR="000835A8" w:rsidRPr="00A00DB7">
        <w:rPr>
          <w:color w:val="000000" w:themeColor="text1"/>
          <w:sz w:val="15"/>
          <w:szCs w:val="15"/>
        </w:rPr>
        <w:t>:</w:t>
      </w:r>
      <w:r w:rsidRPr="00A00DB7">
        <w:rPr>
          <w:color w:val="000000" w:themeColor="text1"/>
          <w:sz w:val="15"/>
          <w:szCs w:val="15"/>
        </w:rPr>
        <w:t xml:space="preserve"> Southwest University, 2013</w:t>
      </w:r>
    </w:p>
    <w:p w:rsidR="00746A2D" w:rsidRPr="00A00DB7" w:rsidRDefault="00A23BC7" w:rsidP="002E0B23">
      <w:pPr>
        <w:pStyle w:val="ae"/>
        <w:numPr>
          <w:ilvl w:val="0"/>
          <w:numId w:val="4"/>
        </w:numPr>
        <w:ind w:firstLineChars="0"/>
        <w:rPr>
          <w:color w:val="000000" w:themeColor="text1"/>
          <w:sz w:val="15"/>
          <w:szCs w:val="15"/>
        </w:rPr>
      </w:pPr>
      <w:r w:rsidRPr="00A00DB7">
        <w:rPr>
          <w:color w:val="000000" w:themeColor="text1"/>
          <w:sz w:val="15"/>
          <w:szCs w:val="15"/>
        </w:rPr>
        <w:t>王世沛</w:t>
      </w:r>
      <w:r w:rsidRPr="00A00DB7">
        <w:rPr>
          <w:color w:val="000000" w:themeColor="text1"/>
          <w:sz w:val="15"/>
          <w:szCs w:val="15"/>
        </w:rPr>
        <w:t>.</w:t>
      </w:r>
      <w:r w:rsidRPr="00A00DB7">
        <w:rPr>
          <w:color w:val="000000" w:themeColor="text1"/>
          <w:sz w:val="15"/>
          <w:szCs w:val="15"/>
        </w:rPr>
        <w:t>毕节烟区烟叶主要化学成分分布及品质评价</w:t>
      </w:r>
      <w:r w:rsidRPr="00A00DB7">
        <w:rPr>
          <w:color w:val="000000" w:themeColor="text1"/>
          <w:sz w:val="15"/>
          <w:szCs w:val="15"/>
        </w:rPr>
        <w:t xml:space="preserve">. </w:t>
      </w:r>
      <w:r w:rsidRPr="00A00DB7">
        <w:rPr>
          <w:color w:val="000000" w:themeColor="text1"/>
          <w:sz w:val="15"/>
          <w:szCs w:val="15"/>
        </w:rPr>
        <w:t>长沙</w:t>
      </w:r>
      <w:r w:rsidRPr="00A00DB7">
        <w:rPr>
          <w:color w:val="000000" w:themeColor="text1"/>
          <w:sz w:val="15"/>
          <w:szCs w:val="15"/>
        </w:rPr>
        <w:t xml:space="preserve">: </w:t>
      </w:r>
      <w:r w:rsidRPr="00A00DB7">
        <w:rPr>
          <w:color w:val="000000" w:themeColor="text1"/>
          <w:sz w:val="15"/>
          <w:szCs w:val="15"/>
        </w:rPr>
        <w:t>湖南农业大学</w:t>
      </w:r>
      <w:r w:rsidRPr="00A00DB7">
        <w:rPr>
          <w:color w:val="000000" w:themeColor="text1"/>
          <w:sz w:val="15"/>
          <w:szCs w:val="15"/>
        </w:rPr>
        <w:t>, 2013</w:t>
      </w:r>
    </w:p>
    <w:p w:rsidR="00A23BC7" w:rsidRPr="00A00DB7" w:rsidRDefault="00A23BC7" w:rsidP="002E0B23">
      <w:pPr>
        <w:pStyle w:val="ae"/>
        <w:ind w:left="420" w:firstLineChars="0" w:firstLine="0"/>
        <w:rPr>
          <w:color w:val="000000" w:themeColor="text1"/>
          <w:sz w:val="15"/>
          <w:szCs w:val="15"/>
        </w:rPr>
      </w:pPr>
      <w:r w:rsidRPr="00A00DB7">
        <w:rPr>
          <w:color w:val="000000" w:themeColor="text1"/>
          <w:sz w:val="15"/>
          <w:szCs w:val="15"/>
        </w:rPr>
        <w:t>Wang S P. The main chemical components of tobacco distribution and quality evaluation in Bijie tobacco District</w:t>
      </w:r>
      <w:r w:rsidR="00E570CC" w:rsidRPr="00A00DB7">
        <w:rPr>
          <w:color w:val="000000" w:themeColor="text1"/>
          <w:sz w:val="15"/>
          <w:szCs w:val="15"/>
        </w:rPr>
        <w:t xml:space="preserve"> </w:t>
      </w:r>
      <w:r w:rsidR="000835A8" w:rsidRPr="00A00DB7">
        <w:rPr>
          <w:color w:val="000000" w:themeColor="text1"/>
          <w:sz w:val="15"/>
          <w:szCs w:val="15"/>
        </w:rPr>
        <w:t>(In Chinese)</w:t>
      </w:r>
      <w:r w:rsidRPr="00A00DB7">
        <w:rPr>
          <w:color w:val="000000" w:themeColor="text1"/>
          <w:sz w:val="15"/>
          <w:szCs w:val="15"/>
        </w:rPr>
        <w:t>. Changsha: Hunan Agricultural University, 2013</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任四海</w:t>
      </w:r>
      <w:r w:rsidRPr="00A00DB7">
        <w:rPr>
          <w:color w:val="000000" w:themeColor="text1"/>
          <w:sz w:val="15"/>
          <w:szCs w:val="15"/>
        </w:rPr>
        <w:t xml:space="preserve">, </w:t>
      </w:r>
      <w:r w:rsidRPr="00A00DB7">
        <w:rPr>
          <w:color w:val="000000" w:themeColor="text1"/>
          <w:sz w:val="15"/>
          <w:szCs w:val="15"/>
        </w:rPr>
        <w:t>徐辰生</w:t>
      </w:r>
      <w:r w:rsidRPr="00A00DB7">
        <w:rPr>
          <w:color w:val="000000" w:themeColor="text1"/>
          <w:sz w:val="15"/>
          <w:szCs w:val="15"/>
        </w:rPr>
        <w:t xml:space="preserve">, </w:t>
      </w:r>
      <w:r w:rsidRPr="00A00DB7">
        <w:rPr>
          <w:color w:val="000000" w:themeColor="text1"/>
          <w:sz w:val="15"/>
          <w:szCs w:val="15"/>
        </w:rPr>
        <w:t>孙敬权</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土壤肥力因子与烤烟品质的关系</w:t>
      </w:r>
      <w:r w:rsidRPr="00A00DB7">
        <w:rPr>
          <w:color w:val="000000" w:themeColor="text1"/>
          <w:sz w:val="15"/>
          <w:szCs w:val="15"/>
        </w:rPr>
        <w:t xml:space="preserve">. </w:t>
      </w:r>
      <w:r w:rsidRPr="00A00DB7">
        <w:rPr>
          <w:color w:val="000000" w:themeColor="text1"/>
          <w:sz w:val="15"/>
          <w:szCs w:val="15"/>
        </w:rPr>
        <w:t>安徽农业科学</w:t>
      </w:r>
      <w:r w:rsidRPr="00A00DB7">
        <w:rPr>
          <w:color w:val="000000" w:themeColor="text1"/>
          <w:sz w:val="15"/>
          <w:szCs w:val="15"/>
        </w:rPr>
        <w:t xml:space="preserve">, 2004, </w:t>
      </w:r>
      <w:r w:rsidR="0033385A" w:rsidRPr="00A00DB7">
        <w:rPr>
          <w:color w:val="000000" w:themeColor="text1"/>
          <w:sz w:val="15"/>
          <w:szCs w:val="15"/>
        </w:rPr>
        <w:t>32</w:t>
      </w:r>
      <w:r w:rsidRPr="00A00DB7">
        <w:rPr>
          <w:color w:val="000000" w:themeColor="text1"/>
          <w:sz w:val="15"/>
          <w:szCs w:val="15"/>
        </w:rPr>
        <w:t>(2): 368-369</w:t>
      </w:r>
      <w:r w:rsidR="00E570CC" w:rsidRPr="00A00DB7">
        <w:rPr>
          <w:color w:val="000000" w:themeColor="text1"/>
          <w:sz w:val="15"/>
          <w:szCs w:val="15"/>
        </w:rPr>
        <w:t>,390</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Ren S H, Xu C S, Sun J Q, et al. Relation between soil fertility and tobacco quality</w:t>
      </w:r>
      <w:r w:rsidR="0014654F" w:rsidRPr="00A00DB7">
        <w:rPr>
          <w:color w:val="000000" w:themeColor="text1"/>
          <w:sz w:val="15"/>
          <w:szCs w:val="15"/>
        </w:rPr>
        <w:t>(In Chinese)</w:t>
      </w:r>
      <w:r w:rsidRPr="00A00DB7">
        <w:rPr>
          <w:color w:val="000000" w:themeColor="text1"/>
          <w:sz w:val="15"/>
          <w:szCs w:val="15"/>
        </w:rPr>
        <w:t xml:space="preserve">. Journal of Anhui Agricultural Sciences, 2004, </w:t>
      </w:r>
      <w:r w:rsidR="0033385A" w:rsidRPr="00A00DB7">
        <w:rPr>
          <w:color w:val="000000" w:themeColor="text1"/>
          <w:sz w:val="15"/>
          <w:szCs w:val="15"/>
        </w:rPr>
        <w:t>32</w:t>
      </w:r>
      <w:r w:rsidRPr="00A00DB7">
        <w:rPr>
          <w:color w:val="000000" w:themeColor="text1"/>
          <w:sz w:val="15"/>
          <w:szCs w:val="15"/>
        </w:rPr>
        <w:t>(2): 368-369</w:t>
      </w:r>
      <w:r w:rsidR="00E570CC" w:rsidRPr="00A00DB7">
        <w:rPr>
          <w:color w:val="000000" w:themeColor="text1"/>
          <w:sz w:val="15"/>
          <w:szCs w:val="15"/>
        </w:rPr>
        <w:t>,390</w:t>
      </w:r>
      <w:r w:rsidRPr="00A00DB7">
        <w:rPr>
          <w:color w:val="000000" w:themeColor="text1"/>
          <w:sz w:val="15"/>
          <w:szCs w:val="15"/>
        </w:rPr>
        <w:t xml:space="preserve"> </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李念胜</w:t>
      </w:r>
      <w:r w:rsidRPr="00A00DB7">
        <w:rPr>
          <w:color w:val="000000" w:themeColor="text1"/>
          <w:sz w:val="15"/>
          <w:szCs w:val="15"/>
        </w:rPr>
        <w:t xml:space="preserve">, </w:t>
      </w:r>
      <w:r w:rsidRPr="00A00DB7">
        <w:rPr>
          <w:color w:val="000000" w:themeColor="text1"/>
          <w:sz w:val="15"/>
          <w:szCs w:val="15"/>
        </w:rPr>
        <w:t>王树声</w:t>
      </w:r>
      <w:r w:rsidRPr="00A00DB7">
        <w:rPr>
          <w:color w:val="000000" w:themeColor="text1"/>
          <w:sz w:val="15"/>
          <w:szCs w:val="15"/>
        </w:rPr>
        <w:t xml:space="preserve">. </w:t>
      </w:r>
      <w:r w:rsidRPr="00A00DB7">
        <w:rPr>
          <w:color w:val="000000" w:themeColor="text1"/>
          <w:sz w:val="15"/>
          <w:szCs w:val="15"/>
        </w:rPr>
        <w:t>土壤</w:t>
      </w:r>
      <w:r w:rsidRPr="00A00DB7">
        <w:rPr>
          <w:color w:val="000000" w:themeColor="text1"/>
          <w:sz w:val="15"/>
          <w:szCs w:val="15"/>
        </w:rPr>
        <w:t>pH</w:t>
      </w:r>
      <w:r w:rsidRPr="00A00DB7">
        <w:rPr>
          <w:color w:val="000000" w:themeColor="text1"/>
          <w:sz w:val="15"/>
          <w:szCs w:val="15"/>
        </w:rPr>
        <w:t>与烤烟质量</w:t>
      </w:r>
      <w:r w:rsidRPr="00A00DB7">
        <w:rPr>
          <w:color w:val="000000" w:themeColor="text1"/>
          <w:sz w:val="15"/>
          <w:szCs w:val="15"/>
        </w:rPr>
        <w:t xml:space="preserve">. </w:t>
      </w:r>
      <w:r w:rsidRPr="00A00DB7">
        <w:rPr>
          <w:color w:val="000000" w:themeColor="text1"/>
          <w:sz w:val="15"/>
          <w:szCs w:val="15"/>
        </w:rPr>
        <w:t>中国烟草</w:t>
      </w:r>
      <w:r w:rsidRPr="00A00DB7">
        <w:rPr>
          <w:color w:val="000000" w:themeColor="text1"/>
          <w:sz w:val="15"/>
          <w:szCs w:val="15"/>
        </w:rPr>
        <w:t>, 1986</w:t>
      </w:r>
      <w:r w:rsidR="00E570CC" w:rsidRPr="00A00DB7" w:rsidDel="00E570CC">
        <w:rPr>
          <w:color w:val="000000" w:themeColor="text1"/>
          <w:sz w:val="15"/>
          <w:szCs w:val="15"/>
        </w:rPr>
        <w:t xml:space="preserve"> </w:t>
      </w:r>
      <w:r w:rsidR="00F72442" w:rsidRPr="00A00DB7">
        <w:rPr>
          <w:color w:val="000000" w:themeColor="text1"/>
          <w:sz w:val="15"/>
          <w:szCs w:val="15"/>
        </w:rPr>
        <w:t>(</w:t>
      </w:r>
      <w:r w:rsidR="00E570CC" w:rsidRPr="00A00DB7">
        <w:rPr>
          <w:color w:val="000000" w:themeColor="text1"/>
          <w:sz w:val="15"/>
          <w:szCs w:val="15"/>
        </w:rPr>
        <w:t>2</w:t>
      </w:r>
      <w:r w:rsidR="00F72442" w:rsidRPr="00A00DB7">
        <w:rPr>
          <w:color w:val="000000" w:themeColor="text1"/>
          <w:sz w:val="15"/>
          <w:szCs w:val="15"/>
        </w:rPr>
        <w:t>)</w:t>
      </w:r>
      <w:r w:rsidRPr="00A00DB7">
        <w:rPr>
          <w:color w:val="000000" w:themeColor="text1"/>
          <w:sz w:val="15"/>
          <w:szCs w:val="15"/>
        </w:rPr>
        <w:t>: 12-14</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Li N S, Wang S S. Soil pH value and quality of flue-cured tobacco</w:t>
      </w:r>
      <w:r w:rsidR="00E570CC" w:rsidRPr="00A00DB7">
        <w:rPr>
          <w:color w:val="000000" w:themeColor="text1"/>
          <w:sz w:val="15"/>
          <w:szCs w:val="15"/>
        </w:rPr>
        <w:t xml:space="preserve"> </w:t>
      </w:r>
      <w:r w:rsidR="00A44CCF" w:rsidRPr="00A00DB7">
        <w:rPr>
          <w:color w:val="000000" w:themeColor="text1"/>
          <w:sz w:val="15"/>
          <w:szCs w:val="15"/>
        </w:rPr>
        <w:t>(In Chinese)</w:t>
      </w:r>
      <w:r w:rsidRPr="00A00DB7">
        <w:rPr>
          <w:color w:val="000000" w:themeColor="text1"/>
          <w:sz w:val="15"/>
          <w:szCs w:val="15"/>
        </w:rPr>
        <w:t>. China Tobacco, 1986</w:t>
      </w:r>
      <w:r w:rsidR="00F72442" w:rsidRPr="00A00DB7">
        <w:rPr>
          <w:color w:val="000000" w:themeColor="text1"/>
          <w:sz w:val="15"/>
          <w:szCs w:val="15"/>
        </w:rPr>
        <w:t>(</w:t>
      </w:r>
      <w:r w:rsidR="00E570CC" w:rsidRPr="00A00DB7">
        <w:rPr>
          <w:color w:val="000000" w:themeColor="text1"/>
          <w:sz w:val="15"/>
          <w:szCs w:val="15"/>
        </w:rPr>
        <w:t>2</w:t>
      </w:r>
      <w:r w:rsidR="00F72442" w:rsidRPr="00A00DB7">
        <w:rPr>
          <w:color w:val="000000" w:themeColor="text1"/>
          <w:sz w:val="15"/>
          <w:szCs w:val="15"/>
        </w:rPr>
        <w:t>)</w:t>
      </w:r>
      <w:r w:rsidRPr="00A00DB7">
        <w:rPr>
          <w:color w:val="000000" w:themeColor="text1"/>
          <w:sz w:val="15"/>
          <w:szCs w:val="15"/>
        </w:rPr>
        <w:t>: 12-14</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潘金华</w:t>
      </w:r>
      <w:r w:rsidRPr="00A00DB7">
        <w:rPr>
          <w:color w:val="000000" w:themeColor="text1"/>
          <w:sz w:val="15"/>
          <w:szCs w:val="15"/>
        </w:rPr>
        <w:t xml:space="preserve">, </w:t>
      </w:r>
      <w:r w:rsidRPr="00A00DB7">
        <w:rPr>
          <w:color w:val="000000" w:themeColor="text1"/>
          <w:sz w:val="15"/>
          <w:szCs w:val="15"/>
        </w:rPr>
        <w:t>庄舜尧</w:t>
      </w:r>
      <w:r w:rsidRPr="00A00DB7">
        <w:rPr>
          <w:color w:val="000000" w:themeColor="text1"/>
          <w:sz w:val="15"/>
          <w:szCs w:val="15"/>
        </w:rPr>
        <w:t xml:space="preserve">, </w:t>
      </w:r>
      <w:r w:rsidRPr="00A00DB7">
        <w:rPr>
          <w:color w:val="000000" w:themeColor="text1"/>
          <w:sz w:val="15"/>
          <w:szCs w:val="15"/>
        </w:rPr>
        <w:t>史学正</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施用改良剂对皖南旱坡地土壤性状及烤烟产量和品质的综合效应</w:t>
      </w:r>
      <w:r w:rsidRPr="00A00DB7">
        <w:rPr>
          <w:color w:val="000000" w:themeColor="text1"/>
          <w:sz w:val="15"/>
          <w:szCs w:val="15"/>
        </w:rPr>
        <w:t xml:space="preserve">. </w:t>
      </w:r>
      <w:r w:rsidRPr="00A00DB7">
        <w:rPr>
          <w:color w:val="000000" w:themeColor="text1"/>
          <w:sz w:val="15"/>
          <w:szCs w:val="15"/>
        </w:rPr>
        <w:t>土壤</w:t>
      </w:r>
      <w:r w:rsidRPr="00A00DB7">
        <w:rPr>
          <w:color w:val="000000" w:themeColor="text1"/>
          <w:sz w:val="15"/>
          <w:szCs w:val="15"/>
        </w:rPr>
        <w:t xml:space="preserve">, 2016, </w:t>
      </w:r>
      <w:r w:rsidR="00082AAC" w:rsidRPr="00A00DB7">
        <w:rPr>
          <w:color w:val="000000" w:themeColor="text1"/>
          <w:sz w:val="15"/>
          <w:szCs w:val="15"/>
        </w:rPr>
        <w:t>48</w:t>
      </w:r>
      <w:r w:rsidRPr="00A00DB7">
        <w:rPr>
          <w:color w:val="000000" w:themeColor="text1"/>
          <w:sz w:val="15"/>
          <w:szCs w:val="15"/>
        </w:rPr>
        <w:t>(5): 978-983</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 xml:space="preserve">Pan J H, Zhuang S Y, Shi X Z, et al. Effects </w:t>
      </w:r>
      <w:r w:rsidR="00E42480" w:rsidRPr="00A00DB7">
        <w:rPr>
          <w:color w:val="000000" w:themeColor="text1"/>
          <w:sz w:val="15"/>
          <w:szCs w:val="15"/>
        </w:rPr>
        <w:t xml:space="preserve">of soil amendments on yield and quality of tobacco and soil properties of slope upland in </w:t>
      </w:r>
      <w:r w:rsidRPr="00A00DB7">
        <w:rPr>
          <w:color w:val="000000" w:themeColor="text1"/>
          <w:sz w:val="15"/>
          <w:szCs w:val="15"/>
        </w:rPr>
        <w:t>South Anhui</w:t>
      </w:r>
      <w:r w:rsidR="00E570CC" w:rsidRPr="00A00DB7">
        <w:rPr>
          <w:color w:val="000000" w:themeColor="text1"/>
          <w:sz w:val="15"/>
          <w:szCs w:val="15"/>
        </w:rPr>
        <w:t xml:space="preserve"> </w:t>
      </w:r>
      <w:r w:rsidR="00391121" w:rsidRPr="00A00DB7">
        <w:rPr>
          <w:color w:val="000000" w:themeColor="text1"/>
          <w:sz w:val="15"/>
          <w:szCs w:val="15"/>
        </w:rPr>
        <w:t>(In Chinese)</w:t>
      </w:r>
      <w:r w:rsidRPr="00A00DB7">
        <w:rPr>
          <w:color w:val="000000" w:themeColor="text1"/>
          <w:sz w:val="15"/>
          <w:szCs w:val="15"/>
        </w:rPr>
        <w:t>. Soil</w:t>
      </w:r>
      <w:r w:rsidR="00E570CC" w:rsidRPr="00A00DB7">
        <w:rPr>
          <w:color w:val="000000" w:themeColor="text1"/>
          <w:sz w:val="15"/>
          <w:szCs w:val="15"/>
        </w:rPr>
        <w:t>s</w:t>
      </w:r>
      <w:r w:rsidRPr="00A00DB7">
        <w:rPr>
          <w:color w:val="000000" w:themeColor="text1"/>
          <w:sz w:val="15"/>
          <w:szCs w:val="15"/>
        </w:rPr>
        <w:t xml:space="preserve">, 2016, </w:t>
      </w:r>
      <w:r w:rsidR="00082AAC" w:rsidRPr="00A00DB7">
        <w:rPr>
          <w:color w:val="000000" w:themeColor="text1"/>
          <w:sz w:val="15"/>
          <w:szCs w:val="15"/>
        </w:rPr>
        <w:t>48</w:t>
      </w:r>
      <w:r w:rsidRPr="00A00DB7">
        <w:rPr>
          <w:color w:val="000000" w:themeColor="text1"/>
          <w:sz w:val="15"/>
          <w:szCs w:val="15"/>
        </w:rPr>
        <w:t>(5): 978-983</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管恩娜</w:t>
      </w:r>
      <w:r w:rsidRPr="00A00DB7">
        <w:rPr>
          <w:color w:val="000000" w:themeColor="text1"/>
          <w:sz w:val="15"/>
          <w:szCs w:val="15"/>
        </w:rPr>
        <w:t xml:space="preserve">, </w:t>
      </w:r>
      <w:r w:rsidRPr="00A00DB7">
        <w:rPr>
          <w:color w:val="000000" w:themeColor="text1"/>
          <w:sz w:val="15"/>
          <w:szCs w:val="15"/>
        </w:rPr>
        <w:t>管志坤</w:t>
      </w:r>
      <w:r w:rsidRPr="00A00DB7">
        <w:rPr>
          <w:color w:val="000000" w:themeColor="text1"/>
          <w:sz w:val="15"/>
          <w:szCs w:val="15"/>
        </w:rPr>
        <w:t xml:space="preserve">, </w:t>
      </w:r>
      <w:r w:rsidRPr="00A00DB7">
        <w:rPr>
          <w:color w:val="000000" w:themeColor="text1"/>
          <w:sz w:val="15"/>
          <w:szCs w:val="15"/>
        </w:rPr>
        <w:t>杨波</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生物质炭对植烟土壤质量及烤烟生长的影响</w:t>
      </w:r>
      <w:r w:rsidRPr="00A00DB7">
        <w:rPr>
          <w:color w:val="000000" w:themeColor="text1"/>
          <w:sz w:val="15"/>
          <w:szCs w:val="15"/>
        </w:rPr>
        <w:t xml:space="preserve">. </w:t>
      </w:r>
      <w:r w:rsidRPr="00A00DB7">
        <w:rPr>
          <w:color w:val="000000" w:themeColor="text1"/>
          <w:sz w:val="15"/>
          <w:szCs w:val="15"/>
        </w:rPr>
        <w:t>中国烟草科学</w:t>
      </w:r>
      <w:r w:rsidRPr="00A00DB7">
        <w:rPr>
          <w:color w:val="000000" w:themeColor="text1"/>
          <w:sz w:val="15"/>
          <w:szCs w:val="15"/>
        </w:rPr>
        <w:t xml:space="preserve">, 2016, </w:t>
      </w:r>
      <w:r w:rsidR="00FD1CE6" w:rsidRPr="00A00DB7">
        <w:rPr>
          <w:color w:val="000000" w:themeColor="text1"/>
          <w:sz w:val="15"/>
          <w:szCs w:val="15"/>
        </w:rPr>
        <w:t>37</w:t>
      </w:r>
      <w:r w:rsidRPr="00A00DB7">
        <w:rPr>
          <w:color w:val="000000" w:themeColor="text1"/>
          <w:sz w:val="15"/>
          <w:szCs w:val="15"/>
        </w:rPr>
        <w:t>(2): 36-41</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Guan E N, Guan Z K, Yang B, et al. Effects of biochar on tobacco-planting soil quality and flue-cured tobacco growth</w:t>
      </w:r>
      <w:r w:rsidR="00E570CC" w:rsidRPr="00A00DB7">
        <w:rPr>
          <w:color w:val="000000" w:themeColor="text1"/>
          <w:sz w:val="15"/>
          <w:szCs w:val="15"/>
        </w:rPr>
        <w:t xml:space="preserve"> </w:t>
      </w:r>
      <w:r w:rsidR="0065316D" w:rsidRPr="00A00DB7">
        <w:rPr>
          <w:color w:val="000000" w:themeColor="text1"/>
          <w:sz w:val="15"/>
          <w:szCs w:val="15"/>
        </w:rPr>
        <w:t>(In Chinese)</w:t>
      </w:r>
      <w:r w:rsidRPr="00A00DB7">
        <w:rPr>
          <w:color w:val="000000" w:themeColor="text1"/>
          <w:sz w:val="15"/>
          <w:szCs w:val="15"/>
        </w:rPr>
        <w:t xml:space="preserve">. Chinese Tobacco Science, 2016, </w:t>
      </w:r>
      <w:r w:rsidR="00FD1CE6" w:rsidRPr="00A00DB7">
        <w:rPr>
          <w:color w:val="000000" w:themeColor="text1"/>
          <w:sz w:val="15"/>
          <w:szCs w:val="15"/>
        </w:rPr>
        <w:t>37</w:t>
      </w:r>
      <w:r w:rsidRPr="00A00DB7">
        <w:rPr>
          <w:color w:val="000000" w:themeColor="text1"/>
          <w:sz w:val="15"/>
          <w:szCs w:val="15"/>
        </w:rPr>
        <w:t>(2): 36-41</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冀保毅</w:t>
      </w:r>
      <w:r w:rsidRPr="00A00DB7">
        <w:rPr>
          <w:color w:val="000000" w:themeColor="text1"/>
          <w:sz w:val="15"/>
          <w:szCs w:val="15"/>
        </w:rPr>
        <w:t xml:space="preserve">, </w:t>
      </w:r>
      <w:r w:rsidRPr="00A00DB7">
        <w:rPr>
          <w:color w:val="000000" w:themeColor="text1"/>
          <w:sz w:val="15"/>
          <w:szCs w:val="15"/>
        </w:rPr>
        <w:t>赵亚丽</w:t>
      </w:r>
      <w:r w:rsidRPr="00A00DB7">
        <w:rPr>
          <w:color w:val="000000" w:themeColor="text1"/>
          <w:sz w:val="15"/>
          <w:szCs w:val="15"/>
        </w:rPr>
        <w:t xml:space="preserve">, </w:t>
      </w:r>
      <w:r w:rsidRPr="00A00DB7">
        <w:rPr>
          <w:color w:val="000000" w:themeColor="text1"/>
          <w:sz w:val="15"/>
          <w:szCs w:val="15"/>
        </w:rPr>
        <w:t>郭海斌</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深耕条件下秸秆还田对不同质地土壤肥力的影响</w:t>
      </w:r>
      <w:r w:rsidRPr="00A00DB7">
        <w:rPr>
          <w:color w:val="000000" w:themeColor="text1"/>
          <w:sz w:val="15"/>
          <w:szCs w:val="15"/>
        </w:rPr>
        <w:t xml:space="preserve">. </w:t>
      </w:r>
      <w:r w:rsidRPr="00A00DB7">
        <w:rPr>
          <w:color w:val="000000" w:themeColor="text1"/>
          <w:sz w:val="15"/>
          <w:szCs w:val="15"/>
        </w:rPr>
        <w:t>玉米科学</w:t>
      </w:r>
      <w:r w:rsidRPr="00A00DB7">
        <w:rPr>
          <w:color w:val="000000" w:themeColor="text1"/>
          <w:sz w:val="15"/>
          <w:szCs w:val="15"/>
        </w:rPr>
        <w:t xml:space="preserve">, 2015, </w:t>
      </w:r>
      <w:r w:rsidR="00D401F2" w:rsidRPr="00A00DB7">
        <w:rPr>
          <w:color w:val="000000" w:themeColor="text1"/>
          <w:sz w:val="15"/>
          <w:szCs w:val="15"/>
        </w:rPr>
        <w:t>23</w:t>
      </w:r>
      <w:r w:rsidRPr="00A00DB7">
        <w:rPr>
          <w:color w:val="000000" w:themeColor="text1"/>
          <w:sz w:val="15"/>
          <w:szCs w:val="15"/>
        </w:rPr>
        <w:t>(4): 104-109</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JI B Y, Zhao Y L, Guo H B, et al. The effect of straw retained on the fertility of deep tillaged soil</w:t>
      </w:r>
      <w:r w:rsidR="00E570CC" w:rsidRPr="00A00DB7">
        <w:rPr>
          <w:color w:val="000000" w:themeColor="text1"/>
          <w:sz w:val="15"/>
          <w:szCs w:val="15"/>
        </w:rPr>
        <w:t xml:space="preserve"> </w:t>
      </w:r>
      <w:r w:rsidR="005D59E9" w:rsidRPr="00A00DB7">
        <w:rPr>
          <w:color w:val="000000" w:themeColor="text1"/>
          <w:sz w:val="15"/>
          <w:szCs w:val="15"/>
        </w:rPr>
        <w:t>(In Chinese)</w:t>
      </w:r>
      <w:r w:rsidRPr="00A00DB7">
        <w:rPr>
          <w:color w:val="000000" w:themeColor="text1"/>
          <w:sz w:val="15"/>
          <w:szCs w:val="15"/>
        </w:rPr>
        <w:t xml:space="preserve">. Journal of Maize Sciences, 2015, </w:t>
      </w:r>
      <w:r w:rsidR="00D401F2" w:rsidRPr="00A00DB7">
        <w:rPr>
          <w:color w:val="000000" w:themeColor="text1"/>
          <w:sz w:val="15"/>
          <w:szCs w:val="15"/>
        </w:rPr>
        <w:t>23</w:t>
      </w:r>
      <w:r w:rsidRPr="00A00DB7">
        <w:rPr>
          <w:color w:val="000000" w:themeColor="text1"/>
          <w:sz w:val="15"/>
          <w:szCs w:val="15"/>
        </w:rPr>
        <w:t>(4): 104-109</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姬红利</w:t>
      </w:r>
      <w:r w:rsidRPr="00A00DB7">
        <w:rPr>
          <w:color w:val="000000" w:themeColor="text1"/>
          <w:sz w:val="15"/>
          <w:szCs w:val="15"/>
        </w:rPr>
        <w:t xml:space="preserve">, </w:t>
      </w:r>
      <w:r w:rsidRPr="00A00DB7">
        <w:rPr>
          <w:color w:val="000000" w:themeColor="text1"/>
          <w:sz w:val="15"/>
          <w:szCs w:val="15"/>
        </w:rPr>
        <w:t>颜蓉</w:t>
      </w:r>
      <w:r w:rsidRPr="00A00DB7">
        <w:rPr>
          <w:color w:val="000000" w:themeColor="text1"/>
          <w:sz w:val="15"/>
          <w:szCs w:val="15"/>
        </w:rPr>
        <w:t xml:space="preserve">, </w:t>
      </w:r>
      <w:r w:rsidRPr="00A00DB7">
        <w:rPr>
          <w:color w:val="000000" w:themeColor="text1"/>
          <w:sz w:val="15"/>
          <w:szCs w:val="15"/>
        </w:rPr>
        <w:t>李运东</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施用土壤改良剂对磷素流失的影响研究</w:t>
      </w:r>
      <w:r w:rsidRPr="00A00DB7">
        <w:rPr>
          <w:color w:val="000000" w:themeColor="text1"/>
          <w:sz w:val="15"/>
          <w:szCs w:val="15"/>
        </w:rPr>
        <w:t xml:space="preserve">. </w:t>
      </w:r>
      <w:r w:rsidRPr="00A00DB7">
        <w:rPr>
          <w:color w:val="000000" w:themeColor="text1"/>
          <w:sz w:val="15"/>
          <w:szCs w:val="15"/>
        </w:rPr>
        <w:t>土壤</w:t>
      </w:r>
      <w:r w:rsidRPr="00A00DB7">
        <w:rPr>
          <w:color w:val="000000" w:themeColor="text1"/>
          <w:sz w:val="15"/>
          <w:szCs w:val="15"/>
        </w:rPr>
        <w:t xml:space="preserve">, 2011, </w:t>
      </w:r>
      <w:r w:rsidR="00D401F2" w:rsidRPr="00A00DB7">
        <w:rPr>
          <w:color w:val="000000" w:themeColor="text1"/>
          <w:sz w:val="15"/>
          <w:szCs w:val="15"/>
        </w:rPr>
        <w:t>43</w:t>
      </w:r>
      <w:r w:rsidRPr="00A00DB7">
        <w:rPr>
          <w:color w:val="000000" w:themeColor="text1"/>
          <w:sz w:val="15"/>
          <w:szCs w:val="15"/>
        </w:rPr>
        <w:t>(2): 203-209</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lastRenderedPageBreak/>
        <w:t xml:space="preserve">Ji H L, Yan R, </w:t>
      </w:r>
      <w:r w:rsidR="00082AA2" w:rsidRPr="00A00DB7">
        <w:rPr>
          <w:color w:val="000000" w:themeColor="text1"/>
          <w:sz w:val="15"/>
          <w:szCs w:val="15"/>
        </w:rPr>
        <w:t>L</w:t>
      </w:r>
      <w:r w:rsidRPr="00A00DB7">
        <w:rPr>
          <w:color w:val="000000" w:themeColor="text1"/>
          <w:sz w:val="15"/>
          <w:szCs w:val="15"/>
        </w:rPr>
        <w:t>i Y D, et al. Effects of soil ameliorants on phosphorus loss</w:t>
      </w:r>
      <w:r w:rsidR="00173E85" w:rsidRPr="00A00DB7">
        <w:rPr>
          <w:color w:val="000000" w:themeColor="text1"/>
          <w:sz w:val="15"/>
          <w:szCs w:val="15"/>
        </w:rPr>
        <w:t xml:space="preserve"> </w:t>
      </w:r>
      <w:r w:rsidR="005D59E9" w:rsidRPr="00A00DB7">
        <w:rPr>
          <w:color w:val="000000" w:themeColor="text1"/>
          <w:sz w:val="15"/>
          <w:szCs w:val="15"/>
        </w:rPr>
        <w:t>(In Chinese)</w:t>
      </w:r>
      <w:r w:rsidRPr="00A00DB7">
        <w:rPr>
          <w:color w:val="000000" w:themeColor="text1"/>
          <w:sz w:val="15"/>
          <w:szCs w:val="15"/>
        </w:rPr>
        <w:t xml:space="preserve">. Soils, 2011, </w:t>
      </w:r>
      <w:r w:rsidR="00D401F2" w:rsidRPr="00A00DB7">
        <w:rPr>
          <w:color w:val="000000" w:themeColor="text1"/>
          <w:sz w:val="15"/>
          <w:szCs w:val="15"/>
        </w:rPr>
        <w:t>43</w:t>
      </w:r>
      <w:r w:rsidRPr="00A00DB7">
        <w:rPr>
          <w:color w:val="000000" w:themeColor="text1"/>
          <w:sz w:val="15"/>
          <w:szCs w:val="15"/>
        </w:rPr>
        <w:t>(2): 203-209</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胡小凤</w:t>
      </w:r>
      <w:r w:rsidRPr="00A00DB7">
        <w:rPr>
          <w:color w:val="000000" w:themeColor="text1"/>
          <w:sz w:val="15"/>
          <w:szCs w:val="15"/>
        </w:rPr>
        <w:t xml:space="preserve">, </w:t>
      </w:r>
      <w:r w:rsidRPr="00A00DB7">
        <w:rPr>
          <w:color w:val="000000" w:themeColor="text1"/>
          <w:sz w:val="15"/>
          <w:szCs w:val="15"/>
        </w:rPr>
        <w:t>王正银</w:t>
      </w:r>
      <w:r w:rsidRPr="00A00DB7">
        <w:rPr>
          <w:color w:val="000000" w:themeColor="text1"/>
          <w:sz w:val="15"/>
          <w:szCs w:val="15"/>
        </w:rPr>
        <w:t xml:space="preserve">, </w:t>
      </w:r>
      <w:r w:rsidRPr="00A00DB7">
        <w:rPr>
          <w:color w:val="000000" w:themeColor="text1"/>
          <w:sz w:val="15"/>
          <w:szCs w:val="15"/>
        </w:rPr>
        <w:t>孙倩倩</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缓释复合肥料在不同</w:t>
      </w:r>
      <w:r w:rsidRPr="00A00DB7">
        <w:rPr>
          <w:color w:val="000000" w:themeColor="text1"/>
          <w:sz w:val="15"/>
          <w:szCs w:val="15"/>
        </w:rPr>
        <w:t>pH</w:t>
      </w:r>
      <w:r w:rsidRPr="00A00DB7">
        <w:rPr>
          <w:color w:val="000000" w:themeColor="text1"/>
          <w:sz w:val="15"/>
          <w:szCs w:val="15"/>
        </w:rPr>
        <w:t>紫色土中氨挥发特性</w:t>
      </w:r>
      <w:r w:rsidRPr="00A00DB7">
        <w:rPr>
          <w:color w:val="000000" w:themeColor="text1"/>
          <w:sz w:val="15"/>
          <w:szCs w:val="15"/>
        </w:rPr>
        <w:t xml:space="preserve">. </w:t>
      </w:r>
      <w:r w:rsidRPr="00A00DB7">
        <w:rPr>
          <w:color w:val="000000" w:themeColor="text1"/>
          <w:sz w:val="15"/>
          <w:szCs w:val="15"/>
        </w:rPr>
        <w:t>农业工程学报</w:t>
      </w:r>
      <w:r w:rsidRPr="00A00DB7">
        <w:rPr>
          <w:color w:val="000000" w:themeColor="text1"/>
          <w:sz w:val="15"/>
          <w:szCs w:val="15"/>
        </w:rPr>
        <w:t xml:space="preserve">, 2009, </w:t>
      </w:r>
      <w:r w:rsidR="0028254F" w:rsidRPr="00A00DB7">
        <w:rPr>
          <w:color w:val="000000" w:themeColor="text1"/>
          <w:sz w:val="15"/>
          <w:szCs w:val="15"/>
        </w:rPr>
        <w:t>25</w:t>
      </w:r>
      <w:r w:rsidRPr="00A00DB7">
        <w:rPr>
          <w:color w:val="000000" w:themeColor="text1"/>
          <w:sz w:val="15"/>
          <w:szCs w:val="15"/>
        </w:rPr>
        <w:t>(6): 100-103</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 xml:space="preserve">Hu X F, Wang Z Y, Sun Q Q, et al. Characteristics of ammonia volatilization of slow release compound fertilizer in different </w:t>
      </w:r>
      <w:r w:rsidR="00274013" w:rsidRPr="00A00DB7">
        <w:rPr>
          <w:color w:val="000000" w:themeColor="text1"/>
          <w:sz w:val="15"/>
          <w:szCs w:val="15"/>
        </w:rPr>
        <w:t>pH</w:t>
      </w:r>
      <w:r w:rsidR="00173E85" w:rsidRPr="00A00DB7">
        <w:rPr>
          <w:color w:val="000000" w:themeColor="text1"/>
          <w:sz w:val="15"/>
          <w:szCs w:val="15"/>
        </w:rPr>
        <w:t xml:space="preserve"> </w:t>
      </w:r>
      <w:r w:rsidRPr="00A00DB7">
        <w:rPr>
          <w:color w:val="000000" w:themeColor="text1"/>
          <w:sz w:val="15"/>
          <w:szCs w:val="15"/>
        </w:rPr>
        <w:t>values of purple soils</w:t>
      </w:r>
      <w:r w:rsidR="00173E85" w:rsidRPr="00A00DB7">
        <w:rPr>
          <w:color w:val="000000" w:themeColor="text1"/>
          <w:sz w:val="15"/>
          <w:szCs w:val="15"/>
        </w:rPr>
        <w:t xml:space="preserve"> </w:t>
      </w:r>
      <w:r w:rsidR="00953FA6" w:rsidRPr="00A00DB7">
        <w:rPr>
          <w:color w:val="000000" w:themeColor="text1"/>
          <w:sz w:val="15"/>
          <w:szCs w:val="15"/>
        </w:rPr>
        <w:t>(In Chinese)</w:t>
      </w:r>
      <w:r w:rsidRPr="00A00DB7">
        <w:rPr>
          <w:color w:val="000000" w:themeColor="text1"/>
          <w:sz w:val="15"/>
          <w:szCs w:val="15"/>
        </w:rPr>
        <w:t xml:space="preserve">. Transactions of the Chinese Society of Agricultural Engineering, 2009, </w:t>
      </w:r>
      <w:r w:rsidR="0028254F" w:rsidRPr="00A00DB7">
        <w:rPr>
          <w:color w:val="000000" w:themeColor="text1"/>
          <w:sz w:val="15"/>
          <w:szCs w:val="15"/>
        </w:rPr>
        <w:t>25</w:t>
      </w:r>
      <w:r w:rsidRPr="00A00DB7">
        <w:rPr>
          <w:color w:val="000000" w:themeColor="text1"/>
          <w:sz w:val="15"/>
          <w:szCs w:val="15"/>
        </w:rPr>
        <w:t>(6): 100-103</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贺发云</w:t>
      </w:r>
      <w:r w:rsidRPr="00A00DB7">
        <w:rPr>
          <w:color w:val="000000" w:themeColor="text1"/>
          <w:sz w:val="15"/>
          <w:szCs w:val="15"/>
        </w:rPr>
        <w:t xml:space="preserve">, </w:t>
      </w:r>
      <w:r w:rsidRPr="00A00DB7">
        <w:rPr>
          <w:color w:val="000000" w:themeColor="text1"/>
          <w:sz w:val="15"/>
          <w:szCs w:val="15"/>
        </w:rPr>
        <w:t>尹斌</w:t>
      </w:r>
      <w:r w:rsidRPr="00A00DB7">
        <w:rPr>
          <w:color w:val="000000" w:themeColor="text1"/>
          <w:sz w:val="15"/>
          <w:szCs w:val="15"/>
        </w:rPr>
        <w:t xml:space="preserve">, </w:t>
      </w:r>
      <w:r w:rsidRPr="00A00DB7">
        <w:rPr>
          <w:color w:val="000000" w:themeColor="text1"/>
          <w:sz w:val="15"/>
          <w:szCs w:val="15"/>
        </w:rPr>
        <w:t>金雪霞</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南京两种菜地土壤氨挥发的研究</w:t>
      </w:r>
      <w:r w:rsidRPr="00A00DB7">
        <w:rPr>
          <w:color w:val="000000" w:themeColor="text1"/>
          <w:sz w:val="15"/>
          <w:szCs w:val="15"/>
        </w:rPr>
        <w:t>.</w:t>
      </w:r>
      <w:r w:rsidRPr="00A00DB7">
        <w:rPr>
          <w:color w:val="000000" w:themeColor="text1"/>
          <w:sz w:val="15"/>
          <w:szCs w:val="15"/>
        </w:rPr>
        <w:t>土壤学报</w:t>
      </w:r>
      <w:r w:rsidRPr="00A00DB7">
        <w:rPr>
          <w:color w:val="000000" w:themeColor="text1"/>
          <w:sz w:val="15"/>
          <w:szCs w:val="15"/>
        </w:rPr>
        <w:t xml:space="preserve">, 2005, </w:t>
      </w:r>
      <w:r w:rsidR="003A1C74" w:rsidRPr="00A00DB7">
        <w:rPr>
          <w:color w:val="000000" w:themeColor="text1"/>
          <w:sz w:val="15"/>
          <w:szCs w:val="15"/>
        </w:rPr>
        <w:t>42</w:t>
      </w:r>
      <w:r w:rsidRPr="00A00DB7">
        <w:rPr>
          <w:color w:val="000000" w:themeColor="text1"/>
          <w:sz w:val="15"/>
          <w:szCs w:val="15"/>
        </w:rPr>
        <w:t>(2): 253-259</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He F Y, Yi</w:t>
      </w:r>
      <w:r w:rsidR="00173E85" w:rsidRPr="00A00DB7">
        <w:rPr>
          <w:color w:val="000000" w:themeColor="text1"/>
          <w:sz w:val="15"/>
          <w:szCs w:val="15"/>
        </w:rPr>
        <w:t>n</w:t>
      </w:r>
      <w:r w:rsidRPr="00A00DB7">
        <w:rPr>
          <w:color w:val="000000" w:themeColor="text1"/>
          <w:sz w:val="15"/>
          <w:szCs w:val="15"/>
        </w:rPr>
        <w:t xml:space="preserve"> B, Jin X X, et al. Ammonia volatilization from urea applied to two vegetable fields in </w:t>
      </w:r>
      <w:r w:rsidR="001E0DAE" w:rsidRPr="00A00DB7">
        <w:rPr>
          <w:color w:val="000000" w:themeColor="text1"/>
          <w:sz w:val="15"/>
          <w:szCs w:val="15"/>
        </w:rPr>
        <w:t>Nanjing</w:t>
      </w:r>
      <w:r w:rsidRPr="00A00DB7">
        <w:rPr>
          <w:color w:val="000000" w:themeColor="text1"/>
          <w:sz w:val="15"/>
          <w:szCs w:val="15"/>
        </w:rPr>
        <w:t xml:space="preserve"> suburbs</w:t>
      </w:r>
      <w:r w:rsidR="00173E85" w:rsidRPr="00A00DB7">
        <w:rPr>
          <w:color w:val="000000" w:themeColor="text1"/>
          <w:sz w:val="15"/>
          <w:szCs w:val="15"/>
        </w:rPr>
        <w:t xml:space="preserve"> </w:t>
      </w:r>
      <w:r w:rsidR="00953FA6" w:rsidRPr="00A00DB7">
        <w:rPr>
          <w:color w:val="000000" w:themeColor="text1"/>
          <w:sz w:val="15"/>
          <w:szCs w:val="15"/>
        </w:rPr>
        <w:t>(In Chinese)</w:t>
      </w:r>
      <w:r w:rsidRPr="00A00DB7">
        <w:rPr>
          <w:color w:val="000000" w:themeColor="text1"/>
          <w:sz w:val="15"/>
          <w:szCs w:val="15"/>
        </w:rPr>
        <w:t xml:space="preserve">. Acta Pedologica Sinica, 2005, </w:t>
      </w:r>
      <w:r w:rsidR="003A1C74" w:rsidRPr="00A00DB7">
        <w:rPr>
          <w:color w:val="000000" w:themeColor="text1"/>
          <w:sz w:val="15"/>
          <w:szCs w:val="15"/>
        </w:rPr>
        <w:t>42</w:t>
      </w:r>
      <w:r w:rsidRPr="00A00DB7">
        <w:rPr>
          <w:color w:val="000000" w:themeColor="text1"/>
          <w:sz w:val="15"/>
          <w:szCs w:val="15"/>
        </w:rPr>
        <w:t>(2): 253-259</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潘金华</w:t>
      </w:r>
      <w:r w:rsidRPr="00A00DB7">
        <w:rPr>
          <w:color w:val="000000" w:themeColor="text1"/>
          <w:sz w:val="15"/>
          <w:szCs w:val="15"/>
        </w:rPr>
        <w:t xml:space="preserve">, </w:t>
      </w:r>
      <w:r w:rsidRPr="00A00DB7">
        <w:rPr>
          <w:color w:val="000000" w:themeColor="text1"/>
          <w:sz w:val="15"/>
          <w:szCs w:val="15"/>
        </w:rPr>
        <w:t>庄舜尧</w:t>
      </w:r>
      <w:r w:rsidRPr="00A00DB7">
        <w:rPr>
          <w:color w:val="000000" w:themeColor="text1"/>
          <w:sz w:val="15"/>
          <w:szCs w:val="15"/>
        </w:rPr>
        <w:t xml:space="preserve">, </w:t>
      </w:r>
      <w:r w:rsidRPr="00A00DB7">
        <w:rPr>
          <w:color w:val="000000" w:themeColor="text1"/>
          <w:sz w:val="15"/>
          <w:szCs w:val="15"/>
        </w:rPr>
        <w:t>史学正</w:t>
      </w:r>
      <w:r w:rsidRPr="00A00DB7">
        <w:rPr>
          <w:color w:val="000000" w:themeColor="text1"/>
          <w:sz w:val="15"/>
          <w:szCs w:val="15"/>
        </w:rPr>
        <w:t xml:space="preserve">, </w:t>
      </w:r>
      <w:r w:rsidRPr="00A00DB7">
        <w:rPr>
          <w:color w:val="000000" w:themeColor="text1"/>
          <w:sz w:val="15"/>
          <w:szCs w:val="15"/>
        </w:rPr>
        <w:t>等</w:t>
      </w:r>
      <w:r w:rsidRPr="00A00DB7">
        <w:rPr>
          <w:color w:val="000000" w:themeColor="text1"/>
          <w:sz w:val="15"/>
          <w:szCs w:val="15"/>
        </w:rPr>
        <w:t xml:space="preserve">. </w:t>
      </w:r>
      <w:r w:rsidRPr="00A00DB7">
        <w:rPr>
          <w:color w:val="000000" w:themeColor="text1"/>
          <w:sz w:val="15"/>
          <w:szCs w:val="15"/>
        </w:rPr>
        <w:t>土壤结构改良剂对皖南烤烟生长发育</w:t>
      </w:r>
      <w:r w:rsidRPr="00A00DB7">
        <w:rPr>
          <w:color w:val="000000" w:themeColor="text1"/>
          <w:sz w:val="15"/>
          <w:szCs w:val="15"/>
        </w:rPr>
        <w:t>•</w:t>
      </w:r>
      <w:r w:rsidRPr="00A00DB7">
        <w:rPr>
          <w:color w:val="000000" w:themeColor="text1"/>
          <w:sz w:val="15"/>
          <w:szCs w:val="15"/>
        </w:rPr>
        <w:t>产量及产值的影响</w:t>
      </w:r>
      <w:r w:rsidRPr="00A00DB7">
        <w:rPr>
          <w:color w:val="000000" w:themeColor="text1"/>
          <w:sz w:val="15"/>
          <w:szCs w:val="15"/>
        </w:rPr>
        <w:t xml:space="preserve">. </w:t>
      </w:r>
      <w:r w:rsidRPr="00A00DB7">
        <w:rPr>
          <w:color w:val="000000" w:themeColor="text1"/>
          <w:sz w:val="15"/>
          <w:szCs w:val="15"/>
        </w:rPr>
        <w:t>安徽农业科学</w:t>
      </w:r>
      <w:r w:rsidRPr="00A00DB7">
        <w:rPr>
          <w:color w:val="000000" w:themeColor="text1"/>
          <w:sz w:val="15"/>
          <w:szCs w:val="15"/>
        </w:rPr>
        <w:t>, 2015,</w:t>
      </w:r>
      <w:r w:rsidR="00173E85" w:rsidRPr="00A00DB7">
        <w:rPr>
          <w:color w:val="000000" w:themeColor="text1"/>
          <w:sz w:val="15"/>
          <w:szCs w:val="15"/>
        </w:rPr>
        <w:t>43</w:t>
      </w:r>
      <w:r w:rsidR="00F72442" w:rsidRPr="00A00DB7">
        <w:rPr>
          <w:color w:val="000000" w:themeColor="text1"/>
          <w:sz w:val="15"/>
          <w:szCs w:val="15"/>
        </w:rPr>
        <w:t>(</w:t>
      </w:r>
      <w:r w:rsidR="00173E85" w:rsidRPr="00A00DB7">
        <w:rPr>
          <w:color w:val="000000" w:themeColor="text1"/>
          <w:sz w:val="15"/>
          <w:szCs w:val="15"/>
        </w:rPr>
        <w:t>23</w:t>
      </w:r>
      <w:r w:rsidR="00F72442" w:rsidRPr="00A00DB7">
        <w:rPr>
          <w:color w:val="000000" w:themeColor="text1"/>
          <w:sz w:val="15"/>
          <w:szCs w:val="15"/>
        </w:rPr>
        <w:t>)</w:t>
      </w:r>
      <w:r w:rsidRPr="00A00DB7">
        <w:rPr>
          <w:color w:val="000000" w:themeColor="text1"/>
          <w:sz w:val="15"/>
          <w:szCs w:val="15"/>
        </w:rPr>
        <w:t>: 68-71</w:t>
      </w:r>
      <w:r w:rsidR="00173E85" w:rsidRPr="00A00DB7">
        <w:rPr>
          <w:color w:val="000000" w:themeColor="text1"/>
          <w:sz w:val="15"/>
          <w:szCs w:val="15"/>
        </w:rPr>
        <w:t>,73</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 xml:space="preserve">Pan J H, Zhuang S Y, Shi X Z, et al. Effects of soil amendment on tobacco growth, </w:t>
      </w:r>
      <w:r w:rsidR="00DA6A9C" w:rsidRPr="00A00DB7">
        <w:rPr>
          <w:color w:val="000000" w:themeColor="text1"/>
          <w:sz w:val="15"/>
          <w:szCs w:val="15"/>
        </w:rPr>
        <w:t>y</w:t>
      </w:r>
      <w:r w:rsidRPr="00A00DB7">
        <w:rPr>
          <w:color w:val="000000" w:themeColor="text1"/>
          <w:sz w:val="15"/>
          <w:szCs w:val="15"/>
        </w:rPr>
        <w:t xml:space="preserve">ield and </w:t>
      </w:r>
      <w:r w:rsidR="00DA6A9C" w:rsidRPr="00A00DB7">
        <w:rPr>
          <w:color w:val="000000" w:themeColor="text1"/>
          <w:sz w:val="15"/>
          <w:szCs w:val="15"/>
        </w:rPr>
        <w:t>p</w:t>
      </w:r>
      <w:r w:rsidRPr="00A00DB7">
        <w:rPr>
          <w:color w:val="000000" w:themeColor="text1"/>
          <w:sz w:val="15"/>
          <w:szCs w:val="15"/>
        </w:rPr>
        <w:t>rofit at South Anhui Province</w:t>
      </w:r>
      <w:r w:rsidR="00DA6A9C" w:rsidRPr="00A00DB7">
        <w:rPr>
          <w:color w:val="000000" w:themeColor="text1"/>
          <w:sz w:val="15"/>
          <w:szCs w:val="15"/>
        </w:rPr>
        <w:t xml:space="preserve"> </w:t>
      </w:r>
      <w:r w:rsidR="00A52BC7" w:rsidRPr="00A00DB7">
        <w:rPr>
          <w:color w:val="000000" w:themeColor="text1"/>
          <w:sz w:val="15"/>
          <w:szCs w:val="15"/>
        </w:rPr>
        <w:t>(In Chinese)</w:t>
      </w:r>
      <w:r w:rsidRPr="00A00DB7">
        <w:rPr>
          <w:color w:val="000000" w:themeColor="text1"/>
          <w:sz w:val="15"/>
          <w:szCs w:val="15"/>
        </w:rPr>
        <w:t xml:space="preserve">. Journal of Anhui Agricultural Sciences, 2015, </w:t>
      </w:r>
      <w:r w:rsidR="00173E85" w:rsidRPr="00A00DB7">
        <w:rPr>
          <w:color w:val="000000" w:themeColor="text1"/>
          <w:sz w:val="15"/>
          <w:szCs w:val="15"/>
        </w:rPr>
        <w:t>43(23): 68-71,73</w:t>
      </w:r>
    </w:p>
    <w:p w:rsidR="00746A2D" w:rsidRPr="00A00DB7" w:rsidRDefault="00A0374B" w:rsidP="002E0B23">
      <w:pPr>
        <w:pStyle w:val="ae"/>
        <w:numPr>
          <w:ilvl w:val="0"/>
          <w:numId w:val="4"/>
        </w:numPr>
        <w:ind w:firstLineChars="0"/>
        <w:rPr>
          <w:color w:val="000000" w:themeColor="text1"/>
          <w:sz w:val="15"/>
          <w:szCs w:val="15"/>
        </w:rPr>
      </w:pPr>
      <w:r w:rsidRPr="00A00DB7">
        <w:rPr>
          <w:color w:val="000000" w:themeColor="text1"/>
          <w:sz w:val="15"/>
          <w:szCs w:val="15"/>
        </w:rPr>
        <w:t>王萌萌</w:t>
      </w:r>
      <w:r w:rsidRPr="00A00DB7">
        <w:rPr>
          <w:color w:val="000000" w:themeColor="text1"/>
          <w:sz w:val="15"/>
          <w:szCs w:val="15"/>
        </w:rPr>
        <w:t xml:space="preserve">, </w:t>
      </w:r>
      <w:r w:rsidRPr="00A00DB7">
        <w:rPr>
          <w:color w:val="000000" w:themeColor="text1"/>
          <w:sz w:val="15"/>
          <w:szCs w:val="15"/>
        </w:rPr>
        <w:t>周启星</w:t>
      </w:r>
      <w:r w:rsidRPr="00A00DB7">
        <w:rPr>
          <w:color w:val="000000" w:themeColor="text1"/>
          <w:sz w:val="15"/>
          <w:szCs w:val="15"/>
        </w:rPr>
        <w:t>.</w:t>
      </w:r>
      <w:r w:rsidRPr="00A00DB7">
        <w:rPr>
          <w:color w:val="000000" w:themeColor="text1"/>
          <w:sz w:val="15"/>
          <w:szCs w:val="15"/>
        </w:rPr>
        <w:t>生物炭的土壤环境效应及其机制研究</w:t>
      </w:r>
      <w:r w:rsidRPr="00A00DB7">
        <w:rPr>
          <w:color w:val="000000" w:themeColor="text1"/>
          <w:sz w:val="15"/>
          <w:szCs w:val="15"/>
        </w:rPr>
        <w:t xml:space="preserve">. </w:t>
      </w:r>
      <w:r w:rsidRPr="00A00DB7">
        <w:rPr>
          <w:color w:val="000000" w:themeColor="text1"/>
          <w:sz w:val="15"/>
          <w:szCs w:val="15"/>
        </w:rPr>
        <w:t>环境化学</w:t>
      </w:r>
      <w:r w:rsidRPr="00A00DB7">
        <w:rPr>
          <w:color w:val="000000" w:themeColor="text1"/>
          <w:sz w:val="15"/>
          <w:szCs w:val="15"/>
        </w:rPr>
        <w:t xml:space="preserve">, 2013, </w:t>
      </w:r>
      <w:r w:rsidR="00DA6A9C" w:rsidRPr="00A00DB7">
        <w:rPr>
          <w:color w:val="000000" w:themeColor="text1"/>
          <w:sz w:val="15"/>
          <w:szCs w:val="15"/>
        </w:rPr>
        <w:t>32(</w:t>
      </w:r>
      <w:r w:rsidRPr="00A00DB7">
        <w:rPr>
          <w:color w:val="000000" w:themeColor="text1"/>
          <w:sz w:val="15"/>
          <w:szCs w:val="15"/>
        </w:rPr>
        <w:t>5</w:t>
      </w:r>
      <w:r w:rsidR="00DA6A9C" w:rsidRPr="00A00DB7">
        <w:rPr>
          <w:color w:val="000000" w:themeColor="text1"/>
          <w:sz w:val="15"/>
          <w:szCs w:val="15"/>
        </w:rPr>
        <w:t>)</w:t>
      </w:r>
      <w:r w:rsidRPr="00A00DB7">
        <w:rPr>
          <w:color w:val="000000" w:themeColor="text1"/>
          <w:sz w:val="15"/>
          <w:szCs w:val="15"/>
        </w:rPr>
        <w:t>: 768-780</w:t>
      </w:r>
    </w:p>
    <w:p w:rsidR="00A0374B" w:rsidRPr="00A00DB7" w:rsidRDefault="00A0374B" w:rsidP="002E0B23">
      <w:pPr>
        <w:pStyle w:val="ae"/>
        <w:ind w:left="420" w:firstLineChars="0" w:firstLine="0"/>
        <w:rPr>
          <w:color w:val="000000" w:themeColor="text1"/>
          <w:sz w:val="15"/>
          <w:szCs w:val="15"/>
        </w:rPr>
      </w:pPr>
      <w:r w:rsidRPr="00A00DB7">
        <w:rPr>
          <w:color w:val="000000" w:themeColor="text1"/>
          <w:sz w:val="15"/>
          <w:szCs w:val="15"/>
        </w:rPr>
        <w:t>Wang M M, Zhou Q X. Environmental effects and their mechanisms of biochar applied to soils</w:t>
      </w:r>
      <w:r w:rsidR="00DA6A9C" w:rsidRPr="00A00DB7">
        <w:rPr>
          <w:color w:val="000000" w:themeColor="text1"/>
          <w:sz w:val="15"/>
          <w:szCs w:val="15"/>
        </w:rPr>
        <w:t xml:space="preserve"> </w:t>
      </w:r>
      <w:r w:rsidR="00540511" w:rsidRPr="00A00DB7">
        <w:rPr>
          <w:color w:val="000000" w:themeColor="text1"/>
          <w:sz w:val="15"/>
          <w:szCs w:val="15"/>
        </w:rPr>
        <w:t>(In Chinese)</w:t>
      </w:r>
      <w:r w:rsidRPr="00A00DB7">
        <w:rPr>
          <w:color w:val="000000" w:themeColor="text1"/>
          <w:sz w:val="15"/>
          <w:szCs w:val="15"/>
        </w:rPr>
        <w:t>. Environmental Chemistry, 2013,</w:t>
      </w:r>
      <w:r w:rsidR="00DA6A9C" w:rsidRPr="00A00DB7">
        <w:rPr>
          <w:color w:val="000000" w:themeColor="text1"/>
          <w:sz w:val="15"/>
          <w:szCs w:val="15"/>
        </w:rPr>
        <w:t xml:space="preserve"> 32(5): 768-780</w:t>
      </w:r>
    </w:p>
    <w:p w:rsidR="00CE0974" w:rsidRPr="0056114A" w:rsidRDefault="00CE0974" w:rsidP="002E0B23">
      <w:pPr>
        <w:spacing w:afterLines="50"/>
        <w:jc w:val="center"/>
        <w:outlineLvl w:val="0"/>
        <w:rPr>
          <w:rFonts w:cs="Times New Roman"/>
          <w:b/>
          <w:sz w:val="28"/>
          <w:szCs w:val="28"/>
        </w:rPr>
      </w:pPr>
      <w:r w:rsidRPr="0056114A">
        <w:rPr>
          <w:rFonts w:cs="Times New Roman"/>
          <w:b/>
          <w:sz w:val="28"/>
          <w:szCs w:val="28"/>
        </w:rPr>
        <w:t xml:space="preserve">Effects of Porous </w:t>
      </w:r>
      <w:r w:rsidR="002F2A3D" w:rsidRPr="0056114A">
        <w:rPr>
          <w:rFonts w:cs="Times New Roman"/>
          <w:b/>
          <w:sz w:val="28"/>
          <w:szCs w:val="28"/>
        </w:rPr>
        <w:t xml:space="preserve">Soil </w:t>
      </w:r>
      <w:r w:rsidRPr="0056114A">
        <w:rPr>
          <w:rFonts w:cs="Times New Roman"/>
          <w:b/>
          <w:sz w:val="28"/>
          <w:szCs w:val="28"/>
        </w:rPr>
        <w:t>Amendments on Soil Properties, Yield and Quality of Flue-cured Tobacco in Bijie</w:t>
      </w:r>
    </w:p>
    <w:p w:rsidR="00F94C23" w:rsidRPr="0056114A" w:rsidRDefault="00F94C23" w:rsidP="002E0B23">
      <w:pPr>
        <w:jc w:val="center"/>
        <w:rPr>
          <w:rFonts w:cs="Times New Roman"/>
          <w:sz w:val="20"/>
          <w:szCs w:val="20"/>
        </w:rPr>
      </w:pPr>
      <w:r w:rsidRPr="0056114A">
        <w:rPr>
          <w:rFonts w:cs="Times New Roman"/>
          <w:sz w:val="20"/>
          <w:szCs w:val="20"/>
        </w:rPr>
        <w:t>HUANG Huagang</w:t>
      </w:r>
      <w:r w:rsidRPr="0056114A">
        <w:rPr>
          <w:rFonts w:cs="Times New Roman"/>
          <w:sz w:val="20"/>
          <w:szCs w:val="20"/>
          <w:vertAlign w:val="superscript"/>
        </w:rPr>
        <w:t>1,2</w:t>
      </w:r>
      <w:r w:rsidRPr="0056114A">
        <w:rPr>
          <w:rFonts w:cs="Times New Roman"/>
          <w:sz w:val="20"/>
          <w:szCs w:val="20"/>
        </w:rPr>
        <w:t xml:space="preserve">  BAN Guojun</w:t>
      </w:r>
      <w:r w:rsidR="00225193" w:rsidRPr="0056114A">
        <w:rPr>
          <w:rFonts w:cs="Times New Roman"/>
          <w:sz w:val="20"/>
          <w:szCs w:val="20"/>
          <w:vertAlign w:val="superscript"/>
        </w:rPr>
        <w:t>1</w:t>
      </w:r>
      <w:r w:rsidRPr="0056114A">
        <w:rPr>
          <w:rFonts w:cs="Times New Roman"/>
          <w:sz w:val="20"/>
          <w:szCs w:val="20"/>
        </w:rPr>
        <w:t xml:space="preserve">  CHEN Yao</w:t>
      </w:r>
      <w:r w:rsidR="00225193" w:rsidRPr="0056114A">
        <w:rPr>
          <w:rFonts w:cs="Times New Roman"/>
          <w:sz w:val="20"/>
          <w:szCs w:val="20"/>
          <w:vertAlign w:val="superscript"/>
        </w:rPr>
        <w:t xml:space="preserve">1  </w:t>
      </w:r>
      <w:r w:rsidRPr="0056114A">
        <w:rPr>
          <w:rFonts w:cs="Times New Roman"/>
          <w:sz w:val="20"/>
          <w:szCs w:val="20"/>
        </w:rPr>
        <w:t>XIA Zhongwen</w:t>
      </w:r>
      <w:r w:rsidR="00225193" w:rsidRPr="0056114A">
        <w:rPr>
          <w:rFonts w:cs="Times New Roman"/>
          <w:sz w:val="20"/>
          <w:szCs w:val="20"/>
          <w:vertAlign w:val="superscript"/>
        </w:rPr>
        <w:t>1</w:t>
      </w:r>
      <w:r w:rsidRPr="0056114A">
        <w:rPr>
          <w:rFonts w:cs="Times New Roman"/>
          <w:sz w:val="20"/>
          <w:szCs w:val="20"/>
        </w:rPr>
        <w:t xml:space="preserve">  PAN Jinhua</w:t>
      </w:r>
      <w:r w:rsidRPr="0056114A">
        <w:rPr>
          <w:rFonts w:cs="Times New Roman"/>
          <w:sz w:val="20"/>
          <w:szCs w:val="20"/>
          <w:vertAlign w:val="superscript"/>
        </w:rPr>
        <w:t>3</w:t>
      </w:r>
      <w:r w:rsidR="00225193" w:rsidRPr="0056114A">
        <w:rPr>
          <w:rFonts w:cs="Times New Roman"/>
          <w:sz w:val="20"/>
          <w:szCs w:val="20"/>
          <w:vertAlign w:val="superscript"/>
        </w:rPr>
        <w:t xml:space="preserve">  </w:t>
      </w:r>
      <w:r w:rsidRPr="0056114A">
        <w:rPr>
          <w:rFonts w:cs="Times New Roman"/>
          <w:sz w:val="20"/>
          <w:szCs w:val="20"/>
        </w:rPr>
        <w:t>W</w:t>
      </w:r>
      <w:r w:rsidR="00F37557" w:rsidRPr="0056114A">
        <w:rPr>
          <w:rFonts w:cs="Times New Roman"/>
          <w:sz w:val="20"/>
          <w:szCs w:val="20"/>
        </w:rPr>
        <w:t>ANG</w:t>
      </w:r>
      <w:r w:rsidRPr="0056114A">
        <w:rPr>
          <w:rFonts w:cs="Times New Roman"/>
          <w:sz w:val="20"/>
          <w:szCs w:val="20"/>
        </w:rPr>
        <w:t xml:space="preserve"> Meiyan</w:t>
      </w:r>
      <w:r w:rsidRPr="0056114A">
        <w:rPr>
          <w:rFonts w:cs="Times New Roman"/>
          <w:sz w:val="20"/>
          <w:szCs w:val="20"/>
          <w:vertAlign w:val="superscript"/>
        </w:rPr>
        <w:t>3</w:t>
      </w:r>
      <w:r w:rsidRPr="0056114A">
        <w:rPr>
          <w:rFonts w:cs="Times New Roman"/>
          <w:sz w:val="20"/>
          <w:szCs w:val="20"/>
        </w:rPr>
        <w:t xml:space="preserve">  S</w:t>
      </w:r>
      <w:r w:rsidR="00F37557" w:rsidRPr="0056114A">
        <w:rPr>
          <w:rFonts w:cs="Times New Roman"/>
          <w:sz w:val="20"/>
          <w:szCs w:val="20"/>
        </w:rPr>
        <w:t>UN</w:t>
      </w:r>
      <w:r w:rsidRPr="0056114A">
        <w:rPr>
          <w:rFonts w:cs="Times New Roman"/>
          <w:sz w:val="20"/>
          <w:szCs w:val="20"/>
        </w:rPr>
        <w:t xml:space="preserve"> Weixia</w:t>
      </w:r>
      <w:r w:rsidRPr="0056114A">
        <w:rPr>
          <w:rFonts w:cs="Times New Roman"/>
          <w:sz w:val="20"/>
          <w:szCs w:val="20"/>
          <w:vertAlign w:val="superscript"/>
        </w:rPr>
        <w:t>3</w:t>
      </w:r>
      <w:r w:rsidR="00225193" w:rsidRPr="0056114A">
        <w:rPr>
          <w:rFonts w:cs="Times New Roman"/>
          <w:sz w:val="20"/>
          <w:szCs w:val="20"/>
          <w:vertAlign w:val="superscript"/>
        </w:rPr>
        <w:t xml:space="preserve">  </w:t>
      </w:r>
      <w:r w:rsidRPr="0056114A">
        <w:rPr>
          <w:rFonts w:cs="Times New Roman"/>
          <w:sz w:val="20"/>
          <w:szCs w:val="20"/>
        </w:rPr>
        <w:t>SHI Xuezheng</w:t>
      </w:r>
      <w:r w:rsidRPr="0056114A">
        <w:rPr>
          <w:rFonts w:cs="Times New Roman"/>
          <w:sz w:val="20"/>
          <w:szCs w:val="20"/>
          <w:vertAlign w:val="superscript"/>
        </w:rPr>
        <w:t>3</w:t>
      </w:r>
      <w:r w:rsidRPr="0056114A">
        <w:rPr>
          <w:rFonts w:cs="Times New Roman"/>
          <w:sz w:val="20"/>
          <w:szCs w:val="20"/>
        </w:rPr>
        <w:t xml:space="preserve">  XU Shengxiang</w:t>
      </w:r>
      <w:r w:rsidRPr="0056114A">
        <w:rPr>
          <w:rFonts w:cs="Times New Roman"/>
          <w:sz w:val="20"/>
          <w:szCs w:val="20"/>
          <w:vertAlign w:val="superscript"/>
        </w:rPr>
        <w:t>3†</w:t>
      </w:r>
      <w:r w:rsidRPr="0056114A">
        <w:rPr>
          <w:rFonts w:cs="Times New Roman"/>
          <w:sz w:val="20"/>
          <w:szCs w:val="20"/>
        </w:rPr>
        <w:t></w:t>
      </w:r>
    </w:p>
    <w:p w:rsidR="006E7612" w:rsidRPr="0056114A" w:rsidRDefault="006E7612" w:rsidP="002E0B23">
      <w:pPr>
        <w:jc w:val="center"/>
        <w:rPr>
          <w:rFonts w:cs="Times New Roman"/>
          <w:sz w:val="16"/>
          <w:szCs w:val="16"/>
        </w:rPr>
      </w:pPr>
      <w:r w:rsidRPr="0056114A">
        <w:rPr>
          <w:rFonts w:cs="Times New Roman"/>
          <w:sz w:val="16"/>
          <w:szCs w:val="16"/>
        </w:rPr>
        <w:t xml:space="preserve">(1 </w:t>
      </w:r>
      <w:r w:rsidR="00400E66" w:rsidRPr="0056114A">
        <w:rPr>
          <w:rFonts w:cs="Times New Roman"/>
          <w:i/>
          <w:sz w:val="16"/>
          <w:szCs w:val="16"/>
        </w:rPr>
        <w:t>Crop Science of Post-doctoral Research Stations,</w:t>
      </w:r>
      <w:r w:rsidR="00394471" w:rsidRPr="0056114A">
        <w:rPr>
          <w:rFonts w:cs="Times New Roman"/>
          <w:i/>
          <w:sz w:val="16"/>
          <w:szCs w:val="16"/>
        </w:rPr>
        <w:t>College of Tobacco Science, Henan Agricultural University,</w:t>
      </w:r>
      <w:r w:rsidR="00A92C6F" w:rsidRPr="0056114A">
        <w:rPr>
          <w:rFonts w:cs="Times New Roman"/>
          <w:i/>
          <w:sz w:val="16"/>
          <w:szCs w:val="16"/>
        </w:rPr>
        <w:t>Zhengzhou</w:t>
      </w:r>
      <w:r w:rsidR="00225193" w:rsidRPr="0056114A">
        <w:rPr>
          <w:rFonts w:cs="Times New Roman"/>
          <w:i/>
          <w:sz w:val="16"/>
          <w:szCs w:val="16"/>
        </w:rPr>
        <w:t xml:space="preserve"> </w:t>
      </w:r>
      <w:r w:rsidR="00541781" w:rsidRPr="0056114A">
        <w:rPr>
          <w:rFonts w:cs="Times New Roman"/>
          <w:sz w:val="16"/>
          <w:szCs w:val="16"/>
        </w:rPr>
        <w:t>450002</w:t>
      </w:r>
      <w:r w:rsidRPr="0056114A">
        <w:rPr>
          <w:rFonts w:cs="Times New Roman"/>
          <w:i/>
          <w:sz w:val="16"/>
          <w:szCs w:val="16"/>
        </w:rPr>
        <w:t>, China</w:t>
      </w:r>
      <w:r w:rsidRPr="0056114A">
        <w:rPr>
          <w:rFonts w:cs="Times New Roman"/>
          <w:sz w:val="16"/>
          <w:szCs w:val="16"/>
        </w:rPr>
        <w:t>)</w:t>
      </w:r>
    </w:p>
    <w:p w:rsidR="00CE0974" w:rsidRPr="0056114A" w:rsidRDefault="00CE0974" w:rsidP="002E0B23">
      <w:pPr>
        <w:jc w:val="center"/>
        <w:rPr>
          <w:rFonts w:cs="Times New Roman"/>
          <w:sz w:val="16"/>
          <w:szCs w:val="16"/>
        </w:rPr>
      </w:pPr>
      <w:r w:rsidRPr="0056114A">
        <w:rPr>
          <w:rFonts w:cs="Times New Roman"/>
          <w:sz w:val="16"/>
          <w:szCs w:val="16"/>
        </w:rPr>
        <w:t>(</w:t>
      </w:r>
      <w:r w:rsidR="006E7612" w:rsidRPr="0056114A">
        <w:rPr>
          <w:rFonts w:cs="Times New Roman"/>
          <w:sz w:val="16"/>
          <w:szCs w:val="16"/>
        </w:rPr>
        <w:t>2</w:t>
      </w:r>
      <w:r w:rsidRPr="0056114A">
        <w:rPr>
          <w:rFonts w:cs="Times New Roman"/>
          <w:i/>
          <w:sz w:val="16"/>
          <w:szCs w:val="16"/>
        </w:rPr>
        <w:t>Bijie Branch Company, Guizhou Tobacco Company, Bijie</w:t>
      </w:r>
      <w:r w:rsidR="00225193" w:rsidRPr="0056114A">
        <w:rPr>
          <w:rFonts w:cs="Times New Roman"/>
          <w:i/>
          <w:sz w:val="16"/>
          <w:szCs w:val="16"/>
        </w:rPr>
        <w:t>,Guizhou</w:t>
      </w:r>
      <w:r w:rsidRPr="0056114A">
        <w:rPr>
          <w:rFonts w:cs="Times New Roman"/>
          <w:i/>
          <w:sz w:val="16"/>
          <w:szCs w:val="16"/>
        </w:rPr>
        <w:t xml:space="preserve"> </w:t>
      </w:r>
      <w:r w:rsidRPr="0056114A">
        <w:rPr>
          <w:rFonts w:cs="Times New Roman"/>
          <w:sz w:val="16"/>
          <w:szCs w:val="16"/>
        </w:rPr>
        <w:t>551700</w:t>
      </w:r>
      <w:r w:rsidRPr="0056114A">
        <w:rPr>
          <w:rFonts w:cs="Times New Roman"/>
          <w:i/>
          <w:sz w:val="16"/>
          <w:szCs w:val="16"/>
        </w:rPr>
        <w:t>, China</w:t>
      </w:r>
      <w:r w:rsidRPr="0056114A">
        <w:rPr>
          <w:rFonts w:cs="Times New Roman"/>
          <w:sz w:val="16"/>
          <w:szCs w:val="16"/>
        </w:rPr>
        <w:t>)</w:t>
      </w:r>
    </w:p>
    <w:p w:rsidR="00CE0974" w:rsidRPr="0056114A" w:rsidRDefault="00CE0974" w:rsidP="002E0B23">
      <w:pPr>
        <w:jc w:val="center"/>
        <w:rPr>
          <w:rFonts w:cs="Times New Roman"/>
          <w:sz w:val="16"/>
          <w:szCs w:val="16"/>
        </w:rPr>
      </w:pPr>
      <w:r w:rsidRPr="0056114A">
        <w:rPr>
          <w:rFonts w:cs="Times New Roman"/>
          <w:sz w:val="16"/>
          <w:szCs w:val="16"/>
        </w:rPr>
        <w:t>(</w:t>
      </w:r>
      <w:r w:rsidR="006E7612" w:rsidRPr="0056114A">
        <w:rPr>
          <w:rFonts w:cs="Times New Roman"/>
          <w:sz w:val="16"/>
          <w:szCs w:val="16"/>
        </w:rPr>
        <w:t>3</w:t>
      </w:r>
      <w:r w:rsidRPr="0056114A">
        <w:rPr>
          <w:rFonts w:cs="Times New Roman"/>
          <w:i/>
          <w:sz w:val="16"/>
          <w:szCs w:val="16"/>
        </w:rPr>
        <w:t xml:space="preserve">State Key Laboratory of Soil and Sustainable Agriculture, Institute of Soil Science, Chinese Academy of Sciences, Nanjing </w:t>
      </w:r>
      <w:r w:rsidRPr="0056114A">
        <w:rPr>
          <w:rFonts w:cs="Times New Roman"/>
          <w:sz w:val="16"/>
          <w:szCs w:val="16"/>
        </w:rPr>
        <w:t>210008</w:t>
      </w:r>
      <w:r w:rsidRPr="0056114A">
        <w:rPr>
          <w:rFonts w:cs="Times New Roman"/>
          <w:i/>
          <w:sz w:val="16"/>
          <w:szCs w:val="16"/>
        </w:rPr>
        <w:t>, China</w:t>
      </w:r>
      <w:r w:rsidRPr="0056114A">
        <w:rPr>
          <w:rFonts w:cs="Times New Roman"/>
          <w:sz w:val="16"/>
          <w:szCs w:val="16"/>
        </w:rPr>
        <w:t>)</w:t>
      </w:r>
    </w:p>
    <w:p w:rsidR="00CE0974" w:rsidRPr="0056114A" w:rsidRDefault="002F2A3D" w:rsidP="0056114A">
      <w:pPr>
        <w:ind w:firstLineChars="200" w:firstLine="402"/>
        <w:rPr>
          <w:rFonts w:cs="Times New Roman"/>
          <w:sz w:val="20"/>
          <w:szCs w:val="20"/>
        </w:rPr>
      </w:pPr>
      <w:r w:rsidRPr="0056114A">
        <w:rPr>
          <w:rFonts w:cs="Times New Roman"/>
          <w:b/>
          <w:sz w:val="20"/>
          <w:szCs w:val="20"/>
        </w:rPr>
        <w:t>Abstract</w:t>
      </w:r>
      <w:r w:rsidRPr="0056114A">
        <w:rPr>
          <w:rFonts w:cs="Times New Roman"/>
          <w:sz w:val="20"/>
          <w:szCs w:val="20"/>
        </w:rPr>
        <w:t>【</w:t>
      </w:r>
      <w:r w:rsidRPr="0056114A">
        <w:rPr>
          <w:rFonts w:cs="Times New Roman"/>
          <w:sz w:val="20"/>
          <w:szCs w:val="20"/>
        </w:rPr>
        <w:t>Objective</w:t>
      </w:r>
      <w:r w:rsidRPr="0056114A">
        <w:rPr>
          <w:rFonts w:cs="Times New Roman"/>
          <w:sz w:val="20"/>
          <w:szCs w:val="20"/>
        </w:rPr>
        <w:t>】</w:t>
      </w:r>
      <w:r w:rsidRPr="0056114A">
        <w:rPr>
          <w:rFonts w:cs="Times New Roman"/>
          <w:sz w:val="20"/>
          <w:szCs w:val="20"/>
        </w:rPr>
        <w:t>It is obvious that use of soil amendments may improve yield and quality of flue-cured tobacco and hence social, economic and ecological benefits considerably.</w:t>
      </w:r>
      <w:r w:rsidRPr="0056114A">
        <w:rPr>
          <w:rFonts w:cs="Times New Roman"/>
          <w:sz w:val="20"/>
          <w:szCs w:val="20"/>
        </w:rPr>
        <w:t>【</w:t>
      </w:r>
      <w:r w:rsidRPr="0056114A">
        <w:rPr>
          <w:rFonts w:cs="Times New Roman"/>
          <w:sz w:val="20"/>
          <w:szCs w:val="20"/>
        </w:rPr>
        <w:t>Method</w:t>
      </w:r>
      <w:r w:rsidRPr="0056114A">
        <w:rPr>
          <w:rFonts w:cs="Times New Roman"/>
          <w:sz w:val="20"/>
          <w:szCs w:val="20"/>
        </w:rPr>
        <w:t>】</w:t>
      </w:r>
      <w:r w:rsidRPr="0056114A">
        <w:rPr>
          <w:rFonts w:cs="Times New Roman"/>
          <w:sz w:val="20"/>
          <w:szCs w:val="20"/>
        </w:rPr>
        <w:t>In order to explore effects of porous soil amendments on soil properties of tobacco fields and yield and quality of flue-cured tobacco in Bijie, a field experiment was conducted and designed to have four treatments, that is, CK (No amendment), T1 (straw incorporation), T2 (porous soil amendment, T20) and T3 (70% T20 and 30% charcoal).</w:t>
      </w:r>
      <w:r w:rsidRPr="0056114A">
        <w:rPr>
          <w:rFonts w:cs="Times New Roman"/>
          <w:sz w:val="20"/>
          <w:szCs w:val="20"/>
        </w:rPr>
        <w:t>【</w:t>
      </w:r>
      <w:r w:rsidRPr="0056114A">
        <w:rPr>
          <w:rFonts w:cs="Times New Roman"/>
          <w:sz w:val="20"/>
          <w:szCs w:val="20"/>
        </w:rPr>
        <w:t>Result</w:t>
      </w:r>
      <w:r w:rsidRPr="0056114A">
        <w:rPr>
          <w:rFonts w:cs="Times New Roman"/>
          <w:sz w:val="20"/>
          <w:szCs w:val="20"/>
        </w:rPr>
        <w:t>】</w:t>
      </w:r>
      <w:r w:rsidRPr="0056114A">
        <w:rPr>
          <w:rFonts w:cs="Times New Roman"/>
          <w:sz w:val="20"/>
          <w:szCs w:val="20"/>
        </w:rPr>
        <w:t>Compared with CK, application of soil amendments increased soil pH by 0.02~0.23, content of total nitrogen, total phosphorus and total potassium by 1.21%~7.27%, 1.16%~8.14% and 0.83%~4.44%, respectively, and content of alkalyzable nitrogen, available phosphorus and readily available potassium by 3.39%~15.2%, 10.8%~50.9% and 1.78%~37.0%, respectively. In terms of growth of the crop, Treatment T1, T2 and T3 was somewhat higher than CK in plant height, stem diameter, number of effective leaves and leaf area, and in terms of yield and quality of tobacco leaves, they were 3.6%~8.0% higher in yield, 3</w:t>
      </w:r>
      <w:r w:rsidR="006A73C8" w:rsidRPr="0056114A">
        <w:rPr>
          <w:rFonts w:cs="Times New Roman"/>
          <w:sz w:val="20"/>
          <w:szCs w:val="20"/>
        </w:rPr>
        <w:t xml:space="preserve"> </w:t>
      </w:r>
      <w:r w:rsidRPr="0056114A">
        <w:rPr>
          <w:rFonts w:cs="Times New Roman"/>
          <w:sz w:val="20"/>
          <w:szCs w:val="20"/>
        </w:rPr>
        <w:t>030~4</w:t>
      </w:r>
      <w:r w:rsidR="006A73C8" w:rsidRPr="0056114A">
        <w:rPr>
          <w:rFonts w:cs="Times New Roman"/>
          <w:sz w:val="20"/>
          <w:szCs w:val="20"/>
        </w:rPr>
        <w:t xml:space="preserve"> </w:t>
      </w:r>
      <w:r w:rsidRPr="0056114A">
        <w:rPr>
          <w:rFonts w:cs="Times New Roman"/>
          <w:sz w:val="20"/>
          <w:szCs w:val="20"/>
        </w:rPr>
        <w:t>910 yuan hm</w:t>
      </w:r>
      <w:r w:rsidRPr="0056114A">
        <w:rPr>
          <w:rFonts w:cs="Times New Roman"/>
          <w:sz w:val="20"/>
          <w:szCs w:val="20"/>
          <w:vertAlign w:val="superscript"/>
        </w:rPr>
        <w:t>-2</w:t>
      </w:r>
      <w:r w:rsidR="006A73C8" w:rsidRPr="0056114A">
        <w:rPr>
          <w:rFonts w:cs="Times New Roman"/>
          <w:sz w:val="20"/>
          <w:szCs w:val="20"/>
          <w:vertAlign w:val="superscript"/>
        </w:rPr>
        <w:t xml:space="preserve"> </w:t>
      </w:r>
      <w:r w:rsidRPr="0056114A">
        <w:rPr>
          <w:rFonts w:cs="Times New Roman"/>
          <w:sz w:val="20"/>
          <w:szCs w:val="20"/>
        </w:rPr>
        <w:t>higher in output value, 3.6%~11.7% higher in proportion of upper grade tobacco leaves, and 1.0~1.8 yuan higher in sales price per kilo. Moreover,</w:t>
      </w:r>
      <w:r w:rsidR="006A73C8" w:rsidRPr="0056114A">
        <w:rPr>
          <w:rFonts w:cs="Times New Roman"/>
          <w:sz w:val="20"/>
          <w:szCs w:val="20"/>
        </w:rPr>
        <w:t xml:space="preserve"> </w:t>
      </w:r>
      <w:r w:rsidRPr="0056114A">
        <w:rPr>
          <w:rFonts w:cs="Times New Roman"/>
          <w:sz w:val="20"/>
          <w:szCs w:val="20"/>
        </w:rPr>
        <w:t>flue-cured tobacco leaves from the treatments all had nicotine, total nitrogen, reducing sugar, potassium ion and chloride ion in the suitable range for high quality tobacco, and were higher than those from CK in content of total nitrogen, reducing sugar and potassium ion. Obviously, application of the soil amendments may help regulate</w:t>
      </w:r>
      <w:r w:rsidR="006A73C8" w:rsidRPr="0056114A">
        <w:rPr>
          <w:rFonts w:cs="Times New Roman"/>
          <w:sz w:val="20"/>
          <w:szCs w:val="20"/>
        </w:rPr>
        <w:t xml:space="preserve"> </w:t>
      </w:r>
      <w:r w:rsidRPr="0056114A">
        <w:rPr>
          <w:rFonts w:cs="Times New Roman"/>
          <w:sz w:val="20"/>
          <w:szCs w:val="20"/>
        </w:rPr>
        <w:t>chemical composition of flue-cured tobacco leaves, including nitrogen/nicotine</w:t>
      </w:r>
      <w:r w:rsidR="006A73C8" w:rsidRPr="0056114A">
        <w:rPr>
          <w:rFonts w:cs="Times New Roman"/>
          <w:sz w:val="20"/>
          <w:szCs w:val="20"/>
        </w:rPr>
        <w:t xml:space="preserve"> </w:t>
      </w:r>
      <w:r w:rsidRPr="0056114A">
        <w:rPr>
          <w:rFonts w:cs="Times New Roman"/>
          <w:sz w:val="20"/>
          <w:szCs w:val="20"/>
        </w:rPr>
        <w:t>ratio, sugar/nicotine ratio and sugar/nitrogen ratio,</w:t>
      </w:r>
      <w:r w:rsidR="006A73C8" w:rsidRPr="0056114A">
        <w:rPr>
          <w:rFonts w:cs="Times New Roman"/>
          <w:sz w:val="20"/>
          <w:szCs w:val="20"/>
        </w:rPr>
        <w:t xml:space="preserve"> </w:t>
      </w:r>
      <w:r w:rsidRPr="0056114A">
        <w:rPr>
          <w:rFonts w:cs="Times New Roman"/>
          <w:sz w:val="20"/>
          <w:szCs w:val="20"/>
        </w:rPr>
        <w:t xml:space="preserve">to be </w:t>
      </w:r>
      <w:r w:rsidR="00A6466A" w:rsidRPr="0056114A">
        <w:rPr>
          <w:rFonts w:cs="Times New Roman"/>
          <w:sz w:val="20"/>
          <w:szCs w:val="20"/>
        </w:rPr>
        <w:t>reasonable.</w:t>
      </w:r>
      <w:r w:rsidR="00A6466A" w:rsidRPr="0056114A">
        <w:rPr>
          <w:rFonts w:cs="Times New Roman"/>
          <w:sz w:val="20"/>
          <w:szCs w:val="20"/>
        </w:rPr>
        <w:t>【</w:t>
      </w:r>
      <w:r w:rsidRPr="0056114A">
        <w:rPr>
          <w:rFonts w:cs="Times New Roman"/>
          <w:sz w:val="20"/>
          <w:szCs w:val="20"/>
        </w:rPr>
        <w:t>Conclusion</w:t>
      </w:r>
      <w:r w:rsidRPr="0056114A">
        <w:rPr>
          <w:rFonts w:cs="Times New Roman"/>
          <w:sz w:val="20"/>
          <w:szCs w:val="20"/>
        </w:rPr>
        <w:t>】</w:t>
      </w:r>
      <w:r w:rsidRPr="0056114A">
        <w:rPr>
          <w:rFonts w:cs="Times New Roman"/>
          <w:sz w:val="20"/>
          <w:szCs w:val="20"/>
        </w:rPr>
        <w:t xml:space="preserve">Application of suitable soil amendments can effectively improve soil properties and </w:t>
      </w:r>
      <w:r w:rsidRPr="0056114A">
        <w:rPr>
          <w:rFonts w:cs="Times New Roman"/>
          <w:sz w:val="20"/>
          <w:szCs w:val="20"/>
        </w:rPr>
        <w:lastRenderedPageBreak/>
        <w:t>growth and development of the tobacco crop, and yield and quality of flue-cured tobacco in Bijie.</w:t>
      </w:r>
    </w:p>
    <w:p w:rsidR="0016288E" w:rsidRPr="0056114A" w:rsidRDefault="00CE0974" w:rsidP="009A6CE6">
      <w:pPr>
        <w:rPr>
          <w:rFonts w:cs="Times New Roman"/>
          <w:sz w:val="20"/>
          <w:szCs w:val="20"/>
        </w:rPr>
      </w:pPr>
      <w:r w:rsidRPr="0056114A">
        <w:rPr>
          <w:rFonts w:cs="Times New Roman"/>
          <w:b/>
          <w:sz w:val="20"/>
          <w:szCs w:val="20"/>
        </w:rPr>
        <w:t>Key words</w:t>
      </w:r>
      <w:r w:rsidRPr="0056114A">
        <w:rPr>
          <w:rFonts w:cs="Times New Roman"/>
          <w:sz w:val="20"/>
          <w:szCs w:val="20"/>
        </w:rPr>
        <w:tab/>
        <w:t xml:space="preserve">Soil amendments; Flue-cured tobacco; Soil </w:t>
      </w:r>
      <w:r w:rsidR="00EF2FAA" w:rsidRPr="0056114A">
        <w:rPr>
          <w:rFonts w:cs="Times New Roman"/>
          <w:sz w:val="20"/>
          <w:szCs w:val="20"/>
        </w:rPr>
        <w:t>p</w:t>
      </w:r>
      <w:r w:rsidRPr="0056114A">
        <w:rPr>
          <w:rFonts w:cs="Times New Roman"/>
          <w:sz w:val="20"/>
          <w:szCs w:val="20"/>
        </w:rPr>
        <w:t>roperties; Yield and quality</w:t>
      </w:r>
    </w:p>
    <w:p w:rsidR="003921C6" w:rsidRPr="00A00DB7" w:rsidRDefault="003921C6" w:rsidP="003921C6">
      <w:pPr>
        <w:jc w:val="right"/>
        <w:rPr>
          <w:rFonts w:cs="Times New Roman"/>
        </w:rPr>
      </w:pPr>
      <w:r w:rsidRPr="0056114A">
        <w:rPr>
          <w:rFonts w:cs="Times New Roman"/>
          <w:spacing w:val="6"/>
          <w:sz w:val="20"/>
          <w:szCs w:val="20"/>
        </w:rPr>
        <w:t>（</w:t>
      </w:r>
      <w:r w:rsidRPr="00A00DB7">
        <w:rPr>
          <w:rFonts w:cs="Times New Roman"/>
          <w:spacing w:val="6"/>
          <w:szCs w:val="21"/>
        </w:rPr>
        <w:t>责任编辑：</w:t>
      </w:r>
      <w:r w:rsidRPr="00A00DB7">
        <w:rPr>
          <w:rFonts w:eastAsia="楷体" w:cs="Times New Roman"/>
          <w:spacing w:val="6"/>
          <w:szCs w:val="21"/>
        </w:rPr>
        <w:t>檀满枝</w:t>
      </w:r>
      <w:r w:rsidRPr="00A00DB7">
        <w:rPr>
          <w:rFonts w:cs="Times New Roman"/>
          <w:spacing w:val="6"/>
          <w:szCs w:val="21"/>
        </w:rPr>
        <w:t>）</w:t>
      </w:r>
    </w:p>
    <w:sectPr w:rsidR="003921C6" w:rsidRPr="00A00DB7" w:rsidSect="004437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FA7" w:rsidRDefault="00141FA7" w:rsidP="00895B01">
      <w:r>
        <w:separator/>
      </w:r>
    </w:p>
  </w:endnote>
  <w:endnote w:type="continuationSeparator" w:id="1">
    <w:p w:rsidR="00141FA7" w:rsidRDefault="00141FA7" w:rsidP="00895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00" w:rsidRDefault="004C5400" w:rsidP="004C5400">
    <w:pPr>
      <w:pStyle w:val="a9"/>
      <w:jc w:val="center"/>
    </w:pPr>
    <w:r w:rsidRPr="001E0053">
      <w:rPr>
        <w:sz w:val="21"/>
        <w:szCs w:val="21"/>
      </w:rPr>
      <w:t>http://pedologica.issas.ac.cn</w:t>
    </w:r>
  </w:p>
  <w:p w:rsidR="00EF3CF6" w:rsidRDefault="00EF3C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FA7" w:rsidRPr="0061521D" w:rsidRDefault="00141FA7" w:rsidP="0061521D">
      <w:pPr>
        <w:pStyle w:val="a9"/>
      </w:pPr>
    </w:p>
  </w:footnote>
  <w:footnote w:type="continuationSeparator" w:id="1">
    <w:p w:rsidR="00141FA7" w:rsidRDefault="00141FA7" w:rsidP="00895B01">
      <w:r>
        <w:continuationSeparator/>
      </w:r>
    </w:p>
  </w:footnote>
  <w:footnote w:id="2">
    <w:p w:rsidR="0080124F" w:rsidRDefault="0080124F" w:rsidP="0080124F">
      <w:pPr>
        <w:pStyle w:val="a3"/>
        <w:ind w:firstLineChars="100" w:firstLine="180"/>
      </w:pPr>
      <w:r w:rsidRPr="00B41B33">
        <w:rPr>
          <w:rStyle w:val="a4"/>
        </w:rPr>
        <w:sym w:font="Symbol" w:char="F02A"/>
      </w:r>
      <w:r w:rsidRPr="004E19D5">
        <w:rPr>
          <w:sz w:val="15"/>
          <w:szCs w:val="15"/>
        </w:rPr>
        <w:t>贵州省烟草公司毕节市公司科技专项（毕节合</w:t>
      </w:r>
      <w:r w:rsidRPr="004E19D5">
        <w:rPr>
          <w:sz w:val="15"/>
          <w:szCs w:val="15"/>
        </w:rPr>
        <w:t>2015-02</w:t>
      </w:r>
      <w:r w:rsidRPr="004E19D5">
        <w:rPr>
          <w:rFonts w:hint="eastAsia"/>
          <w:sz w:val="15"/>
          <w:szCs w:val="15"/>
        </w:rPr>
        <w:t>,</w:t>
      </w:r>
      <w:r w:rsidRPr="004E19D5">
        <w:rPr>
          <w:sz w:val="15"/>
          <w:szCs w:val="15"/>
        </w:rPr>
        <w:t xml:space="preserve"> </w:t>
      </w:r>
      <w:r w:rsidRPr="004E19D5">
        <w:rPr>
          <w:rFonts w:hint="eastAsia"/>
          <w:sz w:val="15"/>
          <w:szCs w:val="15"/>
        </w:rPr>
        <w:t>省市院合</w:t>
      </w:r>
      <w:r w:rsidRPr="004E19D5">
        <w:rPr>
          <w:rFonts w:hint="eastAsia"/>
          <w:sz w:val="15"/>
          <w:szCs w:val="15"/>
        </w:rPr>
        <w:t>2015-06</w:t>
      </w:r>
      <w:r w:rsidRPr="004E19D5">
        <w:rPr>
          <w:sz w:val="15"/>
          <w:szCs w:val="15"/>
        </w:rPr>
        <w:t>）</w:t>
      </w:r>
      <w:r w:rsidRPr="004E19D5">
        <w:rPr>
          <w:sz w:val="15"/>
          <w:szCs w:val="15"/>
        </w:rPr>
        <w:t>Supported by</w:t>
      </w:r>
      <w:r w:rsidRPr="004E19D5">
        <w:rPr>
          <w:rFonts w:hint="eastAsia"/>
          <w:sz w:val="15"/>
          <w:szCs w:val="15"/>
        </w:rPr>
        <w:t xml:space="preserve"> the</w:t>
      </w:r>
      <w:r w:rsidRPr="004E19D5">
        <w:rPr>
          <w:sz w:val="15"/>
          <w:szCs w:val="15"/>
        </w:rPr>
        <w:t xml:space="preserve"> Bijie Branch Company, Guizhou Tobacco Company (</w:t>
      </w:r>
      <w:r w:rsidRPr="004E19D5">
        <w:rPr>
          <w:rFonts w:hint="eastAsia"/>
          <w:sz w:val="15"/>
          <w:szCs w:val="15"/>
        </w:rPr>
        <w:t>Nos.</w:t>
      </w:r>
      <w:r w:rsidRPr="004E19D5">
        <w:rPr>
          <w:sz w:val="15"/>
          <w:szCs w:val="15"/>
        </w:rPr>
        <w:t>BJ2015-02</w:t>
      </w:r>
      <w:r w:rsidRPr="004E19D5">
        <w:rPr>
          <w:rFonts w:hint="eastAsia"/>
          <w:sz w:val="15"/>
          <w:szCs w:val="15"/>
        </w:rPr>
        <w:t>,</w:t>
      </w:r>
      <w:r w:rsidRPr="004E19D5">
        <w:rPr>
          <w:sz w:val="15"/>
          <w:szCs w:val="15"/>
        </w:rPr>
        <w:t xml:space="preserve"> SSY2015-06)</w:t>
      </w:r>
      <w:r>
        <w:t xml:space="preserve"> </w:t>
      </w:r>
    </w:p>
    <w:p w:rsidR="0080124F" w:rsidRDefault="0080124F" w:rsidP="0080124F">
      <w:pPr>
        <w:pStyle w:val="a3"/>
        <w:ind w:firstLineChars="50" w:firstLine="160"/>
        <w:rPr>
          <w:rFonts w:hint="eastAsia"/>
          <w:sz w:val="15"/>
          <w:szCs w:val="15"/>
        </w:rPr>
      </w:pPr>
      <w:r w:rsidRPr="00D268D1">
        <w:rPr>
          <w:rStyle w:val="a4"/>
          <w:sz w:val="32"/>
          <w:szCs w:val="32"/>
        </w:rPr>
        <w:t>†</w:t>
      </w:r>
      <w:r w:rsidRPr="004E19D5">
        <w:rPr>
          <w:sz w:val="15"/>
          <w:szCs w:val="15"/>
        </w:rPr>
        <w:t>通讯作者</w:t>
      </w:r>
      <w:r w:rsidRPr="004E19D5">
        <w:rPr>
          <w:sz w:val="15"/>
          <w:szCs w:val="15"/>
        </w:rPr>
        <w:t>Corresponding author</w:t>
      </w:r>
      <w:r w:rsidRPr="004E19D5">
        <w:rPr>
          <w:sz w:val="15"/>
          <w:szCs w:val="15"/>
        </w:rPr>
        <w:t>，</w:t>
      </w:r>
      <w:r w:rsidRPr="004E19D5">
        <w:rPr>
          <w:sz w:val="15"/>
          <w:szCs w:val="15"/>
        </w:rPr>
        <w:t>E-mail</w:t>
      </w:r>
      <w:r w:rsidRPr="004E19D5">
        <w:rPr>
          <w:sz w:val="15"/>
          <w:szCs w:val="15"/>
        </w:rPr>
        <w:t>：</w:t>
      </w:r>
      <w:hyperlink r:id="rId1" w:history="1">
        <w:r w:rsidRPr="00106BFA">
          <w:rPr>
            <w:rStyle w:val="a6"/>
            <w:sz w:val="15"/>
            <w:szCs w:val="15"/>
          </w:rPr>
          <w:t>sxxu@issas.ac.cn</w:t>
        </w:r>
      </w:hyperlink>
    </w:p>
    <w:p w:rsidR="0080124F" w:rsidRPr="004E19D5" w:rsidRDefault="0080124F" w:rsidP="00A22FDA">
      <w:pPr>
        <w:pStyle w:val="a3"/>
        <w:spacing w:line="360" w:lineRule="auto"/>
        <w:ind w:firstLineChars="100" w:firstLine="150"/>
        <w:rPr>
          <w:bCs/>
          <w:sz w:val="15"/>
          <w:szCs w:val="15"/>
        </w:rPr>
      </w:pPr>
      <w:r w:rsidRPr="004E19D5">
        <w:rPr>
          <w:sz w:val="15"/>
          <w:szCs w:val="15"/>
        </w:rPr>
        <w:t>作者简介：</w:t>
      </w:r>
      <w:r w:rsidRPr="004E19D5">
        <w:rPr>
          <w:bCs/>
          <w:sz w:val="15"/>
          <w:szCs w:val="15"/>
        </w:rPr>
        <w:t>黄化刚（</w:t>
      </w:r>
      <w:r w:rsidRPr="004E19D5">
        <w:rPr>
          <w:bCs/>
          <w:sz w:val="15"/>
          <w:szCs w:val="15"/>
        </w:rPr>
        <w:t>1982—</w:t>
      </w:r>
      <w:r w:rsidRPr="004E19D5">
        <w:rPr>
          <w:bCs/>
          <w:sz w:val="15"/>
          <w:szCs w:val="15"/>
        </w:rPr>
        <w:t>），男，四川北川人，博士，主要从事土壤修复、烟叶种植与品质提升研究。</w:t>
      </w:r>
      <w:r w:rsidRPr="004E19D5">
        <w:rPr>
          <w:bCs/>
          <w:sz w:val="15"/>
          <w:szCs w:val="15"/>
        </w:rPr>
        <w:t>E-mail</w:t>
      </w:r>
      <w:r w:rsidRPr="004E19D5">
        <w:rPr>
          <w:bCs/>
          <w:sz w:val="15"/>
          <w:szCs w:val="15"/>
        </w:rPr>
        <w:t>：</w:t>
      </w:r>
      <w:r w:rsidRPr="004E19D5">
        <w:rPr>
          <w:bCs/>
          <w:sz w:val="15"/>
          <w:szCs w:val="15"/>
        </w:rPr>
        <w:t>hhg491124@163.com</w:t>
      </w:r>
    </w:p>
    <w:p w:rsidR="0080124F" w:rsidRPr="00B41B33" w:rsidRDefault="0080124F" w:rsidP="00A22FDA">
      <w:pPr>
        <w:pStyle w:val="a3"/>
        <w:ind w:firstLineChars="100" w:firstLine="150"/>
      </w:pPr>
      <w:r w:rsidRPr="004E19D5">
        <w:rPr>
          <w:sz w:val="15"/>
          <w:szCs w:val="15"/>
        </w:rPr>
        <w:t>收稿日期：</w:t>
      </w:r>
      <w:r w:rsidRPr="004E19D5">
        <w:rPr>
          <w:rFonts w:hint="eastAsia"/>
          <w:sz w:val="15"/>
          <w:szCs w:val="15"/>
        </w:rPr>
        <w:t>2017-05-28</w:t>
      </w:r>
      <w:r w:rsidRPr="004E19D5">
        <w:rPr>
          <w:rFonts w:hint="eastAsia"/>
          <w:sz w:val="15"/>
          <w:szCs w:val="15"/>
        </w:rPr>
        <w:t>；收到修改稿日期：</w:t>
      </w:r>
      <w:r w:rsidRPr="004E19D5">
        <w:rPr>
          <w:rFonts w:hint="eastAsia"/>
          <w:sz w:val="15"/>
          <w:szCs w:val="15"/>
        </w:rPr>
        <w:t xml:space="preserve">2017-08-31; </w:t>
      </w:r>
      <w:r w:rsidRPr="004E19D5">
        <w:rPr>
          <w:rFonts w:hint="eastAsia"/>
          <w:sz w:val="15"/>
          <w:szCs w:val="15"/>
        </w:rPr>
        <w:t>优先数字出版日期（</w:t>
      </w:r>
      <w:hyperlink r:id="rId2" w:history="1">
        <w:r w:rsidRPr="004E19D5">
          <w:rPr>
            <w:rStyle w:val="a6"/>
            <w:sz w:val="15"/>
            <w:szCs w:val="15"/>
            <w:lang w:val="pt-BR"/>
          </w:rPr>
          <w:t>www.cnki.net</w:t>
        </w:r>
      </w:hyperlink>
      <w:r w:rsidRPr="004E19D5">
        <w:rPr>
          <w:rFonts w:hint="eastAsia"/>
          <w:sz w:val="15"/>
          <w:szCs w:val="15"/>
        </w:rPr>
        <w:t>）</w:t>
      </w:r>
      <w:r w:rsidR="00A22FDA">
        <w:rPr>
          <w:rFonts w:hint="eastAsia"/>
          <w:sz w:val="15"/>
          <w:szCs w:val="15"/>
        </w:rPr>
        <w:t>:</w:t>
      </w:r>
    </w:p>
  </w:footnote>
  <w:footnote w:id="3">
    <w:p w:rsidR="00EF3CF6" w:rsidRPr="008F19CB" w:rsidRDefault="00EF3CF6" w:rsidP="00895B01">
      <w:pPr>
        <w:pStyle w:val="a3"/>
        <w:spacing w:line="36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EB" w:rsidRPr="001E0053" w:rsidRDefault="008F4AEB" w:rsidP="008F4AEB">
    <w:pPr>
      <w:pStyle w:val="a8"/>
      <w:rPr>
        <w:sz w:val="21"/>
        <w:szCs w:val="21"/>
      </w:rPr>
    </w:pPr>
    <w:r w:rsidRPr="001E0053">
      <w:rPr>
        <w:sz w:val="21"/>
        <w:szCs w:val="21"/>
      </w:rPr>
      <w:t>土</w:t>
    </w:r>
    <w:r w:rsidRPr="001E0053">
      <w:rPr>
        <w:sz w:val="21"/>
        <w:szCs w:val="21"/>
      </w:rPr>
      <w:t xml:space="preserve"> </w:t>
    </w:r>
    <w:r w:rsidRPr="001E0053">
      <w:rPr>
        <w:sz w:val="21"/>
        <w:szCs w:val="21"/>
      </w:rPr>
      <w:t>壤</w:t>
    </w:r>
    <w:r w:rsidRPr="001E0053">
      <w:rPr>
        <w:sz w:val="21"/>
        <w:szCs w:val="21"/>
      </w:rPr>
      <w:t xml:space="preserve"> </w:t>
    </w:r>
    <w:r w:rsidRPr="001E0053">
      <w:rPr>
        <w:sz w:val="21"/>
        <w:szCs w:val="21"/>
      </w:rPr>
      <w:t>学</w:t>
    </w:r>
    <w:r w:rsidRPr="001E0053">
      <w:rPr>
        <w:sz w:val="21"/>
        <w:szCs w:val="21"/>
      </w:rPr>
      <w:t xml:space="preserve"> </w:t>
    </w:r>
    <w:r w:rsidRPr="001E0053">
      <w:rPr>
        <w:sz w:val="21"/>
        <w:szCs w:val="21"/>
      </w:rPr>
      <w:t>报</w:t>
    </w:r>
  </w:p>
  <w:p w:rsidR="008F4AEB" w:rsidRDefault="008F4AEB">
    <w:pPr>
      <w:pStyle w:val="a8"/>
    </w:pPr>
    <w:r w:rsidRPr="001E0053">
      <w:rPr>
        <w:sz w:val="21"/>
        <w:szCs w:val="21"/>
      </w:rPr>
      <w:t>Acta Pedologica Sinica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EAD"/>
    <w:multiLevelType w:val="hybridMultilevel"/>
    <w:tmpl w:val="10B2C2A0"/>
    <w:lvl w:ilvl="0" w:tplc="549EBDE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CC57DA"/>
    <w:multiLevelType w:val="hybridMultilevel"/>
    <w:tmpl w:val="C8285982"/>
    <w:lvl w:ilvl="0" w:tplc="4FE0A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87167E"/>
    <w:multiLevelType w:val="hybridMultilevel"/>
    <w:tmpl w:val="F7B2FC34"/>
    <w:lvl w:ilvl="0" w:tplc="EF2CF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894B6B"/>
    <w:multiLevelType w:val="hybridMultilevel"/>
    <w:tmpl w:val="91B8E07C"/>
    <w:lvl w:ilvl="0" w:tplc="311EDC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3B2FF7"/>
    <w:multiLevelType w:val="hybridMultilevel"/>
    <w:tmpl w:val="1166BC10"/>
    <w:lvl w:ilvl="0" w:tplc="698A5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B03E74"/>
    <w:multiLevelType w:val="hybridMultilevel"/>
    <w:tmpl w:val="46628688"/>
    <w:lvl w:ilvl="0" w:tplc="71B0C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D0B"/>
    <w:rsid w:val="00001732"/>
    <w:rsid w:val="00003ED4"/>
    <w:rsid w:val="00004891"/>
    <w:rsid w:val="00011817"/>
    <w:rsid w:val="00017D41"/>
    <w:rsid w:val="000214CC"/>
    <w:rsid w:val="00030C17"/>
    <w:rsid w:val="00033DD2"/>
    <w:rsid w:val="000347A8"/>
    <w:rsid w:val="0004277D"/>
    <w:rsid w:val="00045DD9"/>
    <w:rsid w:val="00047545"/>
    <w:rsid w:val="00054554"/>
    <w:rsid w:val="00054A83"/>
    <w:rsid w:val="0005777F"/>
    <w:rsid w:val="00063EA3"/>
    <w:rsid w:val="00066244"/>
    <w:rsid w:val="0006654C"/>
    <w:rsid w:val="00067C3C"/>
    <w:rsid w:val="00074392"/>
    <w:rsid w:val="00082AA2"/>
    <w:rsid w:val="00082AAC"/>
    <w:rsid w:val="000835A8"/>
    <w:rsid w:val="00084B40"/>
    <w:rsid w:val="00086F39"/>
    <w:rsid w:val="0009002F"/>
    <w:rsid w:val="00090882"/>
    <w:rsid w:val="00092992"/>
    <w:rsid w:val="000972D9"/>
    <w:rsid w:val="00097541"/>
    <w:rsid w:val="000975D8"/>
    <w:rsid w:val="000A6926"/>
    <w:rsid w:val="000B05BB"/>
    <w:rsid w:val="000B3EC6"/>
    <w:rsid w:val="000B473F"/>
    <w:rsid w:val="000B540F"/>
    <w:rsid w:val="000C68B7"/>
    <w:rsid w:val="000D5AA2"/>
    <w:rsid w:val="000E0599"/>
    <w:rsid w:val="000E2676"/>
    <w:rsid w:val="000E7726"/>
    <w:rsid w:val="000F3D1A"/>
    <w:rsid w:val="000F5CC9"/>
    <w:rsid w:val="0010034C"/>
    <w:rsid w:val="001025CF"/>
    <w:rsid w:val="00104E57"/>
    <w:rsid w:val="00105106"/>
    <w:rsid w:val="00123BD0"/>
    <w:rsid w:val="00126802"/>
    <w:rsid w:val="001326FD"/>
    <w:rsid w:val="00135AD5"/>
    <w:rsid w:val="0014002C"/>
    <w:rsid w:val="00141FA7"/>
    <w:rsid w:val="0014654F"/>
    <w:rsid w:val="00155C23"/>
    <w:rsid w:val="00156041"/>
    <w:rsid w:val="00160523"/>
    <w:rsid w:val="00160F8F"/>
    <w:rsid w:val="0016288E"/>
    <w:rsid w:val="0016291E"/>
    <w:rsid w:val="00166D35"/>
    <w:rsid w:val="001728F1"/>
    <w:rsid w:val="00173BB9"/>
    <w:rsid w:val="00173E85"/>
    <w:rsid w:val="00181632"/>
    <w:rsid w:val="001826B1"/>
    <w:rsid w:val="00182DDB"/>
    <w:rsid w:val="0018379D"/>
    <w:rsid w:val="00186AF2"/>
    <w:rsid w:val="001921BB"/>
    <w:rsid w:val="001953FD"/>
    <w:rsid w:val="00196E12"/>
    <w:rsid w:val="001A5396"/>
    <w:rsid w:val="001B104F"/>
    <w:rsid w:val="001B2726"/>
    <w:rsid w:val="001B3567"/>
    <w:rsid w:val="001B5A30"/>
    <w:rsid w:val="001C1649"/>
    <w:rsid w:val="001C3EFE"/>
    <w:rsid w:val="001C6803"/>
    <w:rsid w:val="001D62F8"/>
    <w:rsid w:val="001E0BEE"/>
    <w:rsid w:val="001E0DAE"/>
    <w:rsid w:val="001E4C61"/>
    <w:rsid w:val="001E52CF"/>
    <w:rsid w:val="001F13D5"/>
    <w:rsid w:val="001F2C4D"/>
    <w:rsid w:val="001F4F7E"/>
    <w:rsid w:val="001F526E"/>
    <w:rsid w:val="001F720B"/>
    <w:rsid w:val="002002E0"/>
    <w:rsid w:val="00204286"/>
    <w:rsid w:val="00204AE4"/>
    <w:rsid w:val="00205D09"/>
    <w:rsid w:val="00206F44"/>
    <w:rsid w:val="00207EA2"/>
    <w:rsid w:val="00211C14"/>
    <w:rsid w:val="00212B46"/>
    <w:rsid w:val="00225193"/>
    <w:rsid w:val="00233786"/>
    <w:rsid w:val="002348C4"/>
    <w:rsid w:val="0023644A"/>
    <w:rsid w:val="002377E9"/>
    <w:rsid w:val="00237A19"/>
    <w:rsid w:val="00240143"/>
    <w:rsid w:val="0024082B"/>
    <w:rsid w:val="002426DE"/>
    <w:rsid w:val="002434E7"/>
    <w:rsid w:val="0024451F"/>
    <w:rsid w:val="00244864"/>
    <w:rsid w:val="002602E4"/>
    <w:rsid w:val="00261997"/>
    <w:rsid w:val="00262558"/>
    <w:rsid w:val="002628D3"/>
    <w:rsid w:val="0026764F"/>
    <w:rsid w:val="00271A60"/>
    <w:rsid w:val="00272054"/>
    <w:rsid w:val="00274013"/>
    <w:rsid w:val="00275D1F"/>
    <w:rsid w:val="00277ABE"/>
    <w:rsid w:val="0028135D"/>
    <w:rsid w:val="0028254F"/>
    <w:rsid w:val="0028359D"/>
    <w:rsid w:val="00284678"/>
    <w:rsid w:val="00287AED"/>
    <w:rsid w:val="0029202E"/>
    <w:rsid w:val="002946D6"/>
    <w:rsid w:val="002A0CD8"/>
    <w:rsid w:val="002A3EB4"/>
    <w:rsid w:val="002A43B9"/>
    <w:rsid w:val="002A54F2"/>
    <w:rsid w:val="002B1373"/>
    <w:rsid w:val="002B2A55"/>
    <w:rsid w:val="002B2AB6"/>
    <w:rsid w:val="002B7E93"/>
    <w:rsid w:val="002C1951"/>
    <w:rsid w:val="002C3C83"/>
    <w:rsid w:val="002D0C3B"/>
    <w:rsid w:val="002D6655"/>
    <w:rsid w:val="002E0B23"/>
    <w:rsid w:val="002E2C88"/>
    <w:rsid w:val="002E6399"/>
    <w:rsid w:val="002E68FC"/>
    <w:rsid w:val="002E7E16"/>
    <w:rsid w:val="002F2A3D"/>
    <w:rsid w:val="00302830"/>
    <w:rsid w:val="0030374B"/>
    <w:rsid w:val="00305A67"/>
    <w:rsid w:val="00310A57"/>
    <w:rsid w:val="00311127"/>
    <w:rsid w:val="003128C1"/>
    <w:rsid w:val="003200F1"/>
    <w:rsid w:val="003204D8"/>
    <w:rsid w:val="003228FF"/>
    <w:rsid w:val="00323E73"/>
    <w:rsid w:val="003305D3"/>
    <w:rsid w:val="0033385A"/>
    <w:rsid w:val="00335B8F"/>
    <w:rsid w:val="00343A3D"/>
    <w:rsid w:val="00344FE4"/>
    <w:rsid w:val="00345B31"/>
    <w:rsid w:val="003550BF"/>
    <w:rsid w:val="00355DC3"/>
    <w:rsid w:val="00361C2A"/>
    <w:rsid w:val="0037252A"/>
    <w:rsid w:val="00377B20"/>
    <w:rsid w:val="00383268"/>
    <w:rsid w:val="00383C79"/>
    <w:rsid w:val="00384BAC"/>
    <w:rsid w:val="00387396"/>
    <w:rsid w:val="00391121"/>
    <w:rsid w:val="003921C6"/>
    <w:rsid w:val="00393038"/>
    <w:rsid w:val="003934E1"/>
    <w:rsid w:val="00393EAA"/>
    <w:rsid w:val="00394471"/>
    <w:rsid w:val="003950FC"/>
    <w:rsid w:val="00396366"/>
    <w:rsid w:val="00396A03"/>
    <w:rsid w:val="00396C05"/>
    <w:rsid w:val="003A02E3"/>
    <w:rsid w:val="003A048D"/>
    <w:rsid w:val="003A1C74"/>
    <w:rsid w:val="003A2353"/>
    <w:rsid w:val="003A642E"/>
    <w:rsid w:val="003B31AF"/>
    <w:rsid w:val="003B51CC"/>
    <w:rsid w:val="003B66B5"/>
    <w:rsid w:val="003D2E40"/>
    <w:rsid w:val="003D3775"/>
    <w:rsid w:val="003D45C7"/>
    <w:rsid w:val="003D684F"/>
    <w:rsid w:val="003D7A48"/>
    <w:rsid w:val="003D7DB4"/>
    <w:rsid w:val="003E139C"/>
    <w:rsid w:val="003E2850"/>
    <w:rsid w:val="003E3DEC"/>
    <w:rsid w:val="003F3FB3"/>
    <w:rsid w:val="003F5BB1"/>
    <w:rsid w:val="004005C3"/>
    <w:rsid w:val="00400E66"/>
    <w:rsid w:val="004023B0"/>
    <w:rsid w:val="00411B3B"/>
    <w:rsid w:val="00412366"/>
    <w:rsid w:val="00412490"/>
    <w:rsid w:val="00413FF1"/>
    <w:rsid w:val="00414F9D"/>
    <w:rsid w:val="0041590F"/>
    <w:rsid w:val="004160A1"/>
    <w:rsid w:val="00416C27"/>
    <w:rsid w:val="00420655"/>
    <w:rsid w:val="00421E95"/>
    <w:rsid w:val="00432530"/>
    <w:rsid w:val="00433B65"/>
    <w:rsid w:val="00433CAC"/>
    <w:rsid w:val="0043591E"/>
    <w:rsid w:val="00435F5A"/>
    <w:rsid w:val="00436EE0"/>
    <w:rsid w:val="00437136"/>
    <w:rsid w:val="00440FEA"/>
    <w:rsid w:val="0044317C"/>
    <w:rsid w:val="0044378C"/>
    <w:rsid w:val="0044555F"/>
    <w:rsid w:val="0045204B"/>
    <w:rsid w:val="00457064"/>
    <w:rsid w:val="00466A35"/>
    <w:rsid w:val="00473B36"/>
    <w:rsid w:val="00475954"/>
    <w:rsid w:val="00475AE5"/>
    <w:rsid w:val="004766A6"/>
    <w:rsid w:val="0047704D"/>
    <w:rsid w:val="0048027F"/>
    <w:rsid w:val="004863A8"/>
    <w:rsid w:val="00490152"/>
    <w:rsid w:val="00497459"/>
    <w:rsid w:val="004A0C55"/>
    <w:rsid w:val="004A3A77"/>
    <w:rsid w:val="004A5E93"/>
    <w:rsid w:val="004A5F08"/>
    <w:rsid w:val="004A636C"/>
    <w:rsid w:val="004B15C1"/>
    <w:rsid w:val="004B1F8D"/>
    <w:rsid w:val="004B6855"/>
    <w:rsid w:val="004B7D24"/>
    <w:rsid w:val="004C0067"/>
    <w:rsid w:val="004C2CCD"/>
    <w:rsid w:val="004C435E"/>
    <w:rsid w:val="004C5400"/>
    <w:rsid w:val="004D33E6"/>
    <w:rsid w:val="004D3AC2"/>
    <w:rsid w:val="004D4C42"/>
    <w:rsid w:val="004D522B"/>
    <w:rsid w:val="004E0967"/>
    <w:rsid w:val="004E188E"/>
    <w:rsid w:val="004E19D5"/>
    <w:rsid w:val="004E465E"/>
    <w:rsid w:val="004E6C9A"/>
    <w:rsid w:val="004F4D08"/>
    <w:rsid w:val="004F5CC6"/>
    <w:rsid w:val="004F7A47"/>
    <w:rsid w:val="005004D7"/>
    <w:rsid w:val="00502A41"/>
    <w:rsid w:val="00515EEC"/>
    <w:rsid w:val="0051793C"/>
    <w:rsid w:val="00523479"/>
    <w:rsid w:val="0052591D"/>
    <w:rsid w:val="005267F6"/>
    <w:rsid w:val="0052693E"/>
    <w:rsid w:val="00527CC0"/>
    <w:rsid w:val="005307A7"/>
    <w:rsid w:val="0053138F"/>
    <w:rsid w:val="005344A0"/>
    <w:rsid w:val="00534C82"/>
    <w:rsid w:val="005400DA"/>
    <w:rsid w:val="00540511"/>
    <w:rsid w:val="00540AB5"/>
    <w:rsid w:val="005413A6"/>
    <w:rsid w:val="00541431"/>
    <w:rsid w:val="00541781"/>
    <w:rsid w:val="00543AE4"/>
    <w:rsid w:val="00544E66"/>
    <w:rsid w:val="00550C65"/>
    <w:rsid w:val="005574BB"/>
    <w:rsid w:val="0056114A"/>
    <w:rsid w:val="00563A1C"/>
    <w:rsid w:val="00570735"/>
    <w:rsid w:val="00570944"/>
    <w:rsid w:val="00575320"/>
    <w:rsid w:val="00575B92"/>
    <w:rsid w:val="00580641"/>
    <w:rsid w:val="005829AC"/>
    <w:rsid w:val="00583F86"/>
    <w:rsid w:val="00587DA8"/>
    <w:rsid w:val="00594C02"/>
    <w:rsid w:val="0059592F"/>
    <w:rsid w:val="005A7C3C"/>
    <w:rsid w:val="005B1116"/>
    <w:rsid w:val="005B28FE"/>
    <w:rsid w:val="005B2AC3"/>
    <w:rsid w:val="005B2E21"/>
    <w:rsid w:val="005C0CEE"/>
    <w:rsid w:val="005C2E43"/>
    <w:rsid w:val="005C5D63"/>
    <w:rsid w:val="005C7779"/>
    <w:rsid w:val="005D516C"/>
    <w:rsid w:val="005D53D4"/>
    <w:rsid w:val="005D59E9"/>
    <w:rsid w:val="005E1223"/>
    <w:rsid w:val="005E7766"/>
    <w:rsid w:val="005F1225"/>
    <w:rsid w:val="005F33D5"/>
    <w:rsid w:val="005F36ED"/>
    <w:rsid w:val="005F3E9C"/>
    <w:rsid w:val="005F5B23"/>
    <w:rsid w:val="005F5FD4"/>
    <w:rsid w:val="006040BF"/>
    <w:rsid w:val="00605531"/>
    <w:rsid w:val="0060756D"/>
    <w:rsid w:val="00613E0D"/>
    <w:rsid w:val="0061521D"/>
    <w:rsid w:val="00621C81"/>
    <w:rsid w:val="00623D85"/>
    <w:rsid w:val="00631CB1"/>
    <w:rsid w:val="00634567"/>
    <w:rsid w:val="006378CD"/>
    <w:rsid w:val="00637DC2"/>
    <w:rsid w:val="0064478A"/>
    <w:rsid w:val="00645336"/>
    <w:rsid w:val="006518AE"/>
    <w:rsid w:val="00651D69"/>
    <w:rsid w:val="0065231D"/>
    <w:rsid w:val="0065316D"/>
    <w:rsid w:val="00661B1A"/>
    <w:rsid w:val="006725E5"/>
    <w:rsid w:val="00675C78"/>
    <w:rsid w:val="00680142"/>
    <w:rsid w:val="00681698"/>
    <w:rsid w:val="00682D9F"/>
    <w:rsid w:val="00684ACD"/>
    <w:rsid w:val="006861FB"/>
    <w:rsid w:val="00686A1F"/>
    <w:rsid w:val="00697899"/>
    <w:rsid w:val="006A089C"/>
    <w:rsid w:val="006A29BB"/>
    <w:rsid w:val="006A73C8"/>
    <w:rsid w:val="006A7666"/>
    <w:rsid w:val="006B0EAE"/>
    <w:rsid w:val="006B20C2"/>
    <w:rsid w:val="006B2981"/>
    <w:rsid w:val="006B7D02"/>
    <w:rsid w:val="006C0965"/>
    <w:rsid w:val="006C6EF4"/>
    <w:rsid w:val="006D0ED2"/>
    <w:rsid w:val="006D33E6"/>
    <w:rsid w:val="006D6E3E"/>
    <w:rsid w:val="006D6E89"/>
    <w:rsid w:val="006D76B6"/>
    <w:rsid w:val="006E1A7A"/>
    <w:rsid w:val="006E2FAA"/>
    <w:rsid w:val="006E7612"/>
    <w:rsid w:val="006E79D2"/>
    <w:rsid w:val="006E7F9A"/>
    <w:rsid w:val="006F13C2"/>
    <w:rsid w:val="006F5779"/>
    <w:rsid w:val="006F69D5"/>
    <w:rsid w:val="006F6F06"/>
    <w:rsid w:val="00701694"/>
    <w:rsid w:val="00703624"/>
    <w:rsid w:val="00707FEA"/>
    <w:rsid w:val="00712492"/>
    <w:rsid w:val="007139BC"/>
    <w:rsid w:val="00715F0B"/>
    <w:rsid w:val="0072320E"/>
    <w:rsid w:val="00723479"/>
    <w:rsid w:val="00724A3E"/>
    <w:rsid w:val="00725DE5"/>
    <w:rsid w:val="00727FBC"/>
    <w:rsid w:val="00730A19"/>
    <w:rsid w:val="00731BCC"/>
    <w:rsid w:val="007362E5"/>
    <w:rsid w:val="00740E41"/>
    <w:rsid w:val="00741C67"/>
    <w:rsid w:val="007445D1"/>
    <w:rsid w:val="007448DC"/>
    <w:rsid w:val="00746A2D"/>
    <w:rsid w:val="00750D82"/>
    <w:rsid w:val="00752E71"/>
    <w:rsid w:val="00757ECE"/>
    <w:rsid w:val="00757FC9"/>
    <w:rsid w:val="007619FC"/>
    <w:rsid w:val="007630DF"/>
    <w:rsid w:val="00767F4C"/>
    <w:rsid w:val="00771FD8"/>
    <w:rsid w:val="00777A15"/>
    <w:rsid w:val="00777AA4"/>
    <w:rsid w:val="007841E7"/>
    <w:rsid w:val="0078662F"/>
    <w:rsid w:val="007928C7"/>
    <w:rsid w:val="00793E89"/>
    <w:rsid w:val="00795F4D"/>
    <w:rsid w:val="007A3BC4"/>
    <w:rsid w:val="007A7966"/>
    <w:rsid w:val="007B224C"/>
    <w:rsid w:val="007B49B6"/>
    <w:rsid w:val="007B676A"/>
    <w:rsid w:val="007C1B6D"/>
    <w:rsid w:val="007C4EEC"/>
    <w:rsid w:val="007D1C78"/>
    <w:rsid w:val="007D369F"/>
    <w:rsid w:val="007D40B1"/>
    <w:rsid w:val="007D4E7F"/>
    <w:rsid w:val="007E2BDE"/>
    <w:rsid w:val="007E455F"/>
    <w:rsid w:val="007E626B"/>
    <w:rsid w:val="007E7D8E"/>
    <w:rsid w:val="007F3509"/>
    <w:rsid w:val="00800D28"/>
    <w:rsid w:val="0080124F"/>
    <w:rsid w:val="0080135E"/>
    <w:rsid w:val="0080327E"/>
    <w:rsid w:val="008041CD"/>
    <w:rsid w:val="008052B0"/>
    <w:rsid w:val="00815589"/>
    <w:rsid w:val="00815F7D"/>
    <w:rsid w:val="00823304"/>
    <w:rsid w:val="008401D8"/>
    <w:rsid w:val="00841CAB"/>
    <w:rsid w:val="008445AC"/>
    <w:rsid w:val="00846BD2"/>
    <w:rsid w:val="008507AA"/>
    <w:rsid w:val="00854FC0"/>
    <w:rsid w:val="0086543F"/>
    <w:rsid w:val="00873ACA"/>
    <w:rsid w:val="00875242"/>
    <w:rsid w:val="0087755D"/>
    <w:rsid w:val="00881934"/>
    <w:rsid w:val="00883813"/>
    <w:rsid w:val="00884A20"/>
    <w:rsid w:val="00884B7B"/>
    <w:rsid w:val="0088654C"/>
    <w:rsid w:val="00890011"/>
    <w:rsid w:val="008900F8"/>
    <w:rsid w:val="0089301E"/>
    <w:rsid w:val="00894751"/>
    <w:rsid w:val="00895B01"/>
    <w:rsid w:val="008A1914"/>
    <w:rsid w:val="008A2728"/>
    <w:rsid w:val="008A62DB"/>
    <w:rsid w:val="008B0D98"/>
    <w:rsid w:val="008B11A2"/>
    <w:rsid w:val="008B2826"/>
    <w:rsid w:val="008B327E"/>
    <w:rsid w:val="008B580E"/>
    <w:rsid w:val="008B74ED"/>
    <w:rsid w:val="008C5EEE"/>
    <w:rsid w:val="008D5923"/>
    <w:rsid w:val="008E07EE"/>
    <w:rsid w:val="008E2F45"/>
    <w:rsid w:val="008E4A95"/>
    <w:rsid w:val="008E4ECF"/>
    <w:rsid w:val="008E6749"/>
    <w:rsid w:val="008F0D67"/>
    <w:rsid w:val="008F19CB"/>
    <w:rsid w:val="008F4AEB"/>
    <w:rsid w:val="008F6913"/>
    <w:rsid w:val="0090067F"/>
    <w:rsid w:val="00901C9A"/>
    <w:rsid w:val="00905C46"/>
    <w:rsid w:val="00906774"/>
    <w:rsid w:val="00906AF3"/>
    <w:rsid w:val="009078D6"/>
    <w:rsid w:val="009213FA"/>
    <w:rsid w:val="00927EB4"/>
    <w:rsid w:val="009363F8"/>
    <w:rsid w:val="00941703"/>
    <w:rsid w:val="00942356"/>
    <w:rsid w:val="00943805"/>
    <w:rsid w:val="00943A9A"/>
    <w:rsid w:val="00951184"/>
    <w:rsid w:val="00951FD7"/>
    <w:rsid w:val="00953FA6"/>
    <w:rsid w:val="00962DFD"/>
    <w:rsid w:val="00965BE7"/>
    <w:rsid w:val="00972EDC"/>
    <w:rsid w:val="0097380D"/>
    <w:rsid w:val="0097472A"/>
    <w:rsid w:val="00980286"/>
    <w:rsid w:val="00981D07"/>
    <w:rsid w:val="00982464"/>
    <w:rsid w:val="00984125"/>
    <w:rsid w:val="00985CA4"/>
    <w:rsid w:val="0098676A"/>
    <w:rsid w:val="00986A22"/>
    <w:rsid w:val="009901BB"/>
    <w:rsid w:val="009942A3"/>
    <w:rsid w:val="009A00DF"/>
    <w:rsid w:val="009A2FFA"/>
    <w:rsid w:val="009A6CE6"/>
    <w:rsid w:val="009A7339"/>
    <w:rsid w:val="009B01C5"/>
    <w:rsid w:val="009B55E1"/>
    <w:rsid w:val="009B710F"/>
    <w:rsid w:val="009C5A43"/>
    <w:rsid w:val="009C6A60"/>
    <w:rsid w:val="009C6BCD"/>
    <w:rsid w:val="009C7E89"/>
    <w:rsid w:val="009D3439"/>
    <w:rsid w:val="009E00E1"/>
    <w:rsid w:val="009E0B36"/>
    <w:rsid w:val="009F0FFF"/>
    <w:rsid w:val="009F2ABC"/>
    <w:rsid w:val="009F4EB9"/>
    <w:rsid w:val="00A00DB7"/>
    <w:rsid w:val="00A01330"/>
    <w:rsid w:val="00A02DCE"/>
    <w:rsid w:val="00A0374B"/>
    <w:rsid w:val="00A13F18"/>
    <w:rsid w:val="00A1597D"/>
    <w:rsid w:val="00A16DDA"/>
    <w:rsid w:val="00A22C53"/>
    <w:rsid w:val="00A22FDA"/>
    <w:rsid w:val="00A23BC7"/>
    <w:rsid w:val="00A26830"/>
    <w:rsid w:val="00A2733C"/>
    <w:rsid w:val="00A27388"/>
    <w:rsid w:val="00A27BB6"/>
    <w:rsid w:val="00A329FA"/>
    <w:rsid w:val="00A33305"/>
    <w:rsid w:val="00A3759C"/>
    <w:rsid w:val="00A418FE"/>
    <w:rsid w:val="00A41A37"/>
    <w:rsid w:val="00A435C1"/>
    <w:rsid w:val="00A4470E"/>
    <w:rsid w:val="00A44CCF"/>
    <w:rsid w:val="00A44D01"/>
    <w:rsid w:val="00A4609B"/>
    <w:rsid w:val="00A50032"/>
    <w:rsid w:val="00A5295D"/>
    <w:rsid w:val="00A52BC7"/>
    <w:rsid w:val="00A6265A"/>
    <w:rsid w:val="00A6372F"/>
    <w:rsid w:val="00A6466A"/>
    <w:rsid w:val="00A64A38"/>
    <w:rsid w:val="00A7026C"/>
    <w:rsid w:val="00A71575"/>
    <w:rsid w:val="00A717F8"/>
    <w:rsid w:val="00A726EA"/>
    <w:rsid w:val="00A727F1"/>
    <w:rsid w:val="00A73570"/>
    <w:rsid w:val="00A747A7"/>
    <w:rsid w:val="00A771B7"/>
    <w:rsid w:val="00A87533"/>
    <w:rsid w:val="00A92C6F"/>
    <w:rsid w:val="00AA47E8"/>
    <w:rsid w:val="00AA4E9F"/>
    <w:rsid w:val="00AA60D8"/>
    <w:rsid w:val="00AA6571"/>
    <w:rsid w:val="00AB101D"/>
    <w:rsid w:val="00AB7951"/>
    <w:rsid w:val="00AC25D4"/>
    <w:rsid w:val="00AC2E04"/>
    <w:rsid w:val="00AC6814"/>
    <w:rsid w:val="00AD0586"/>
    <w:rsid w:val="00AD070B"/>
    <w:rsid w:val="00AD1124"/>
    <w:rsid w:val="00AD3201"/>
    <w:rsid w:val="00AD583B"/>
    <w:rsid w:val="00AD61B3"/>
    <w:rsid w:val="00AD7427"/>
    <w:rsid w:val="00AD7F9F"/>
    <w:rsid w:val="00AE19AA"/>
    <w:rsid w:val="00AE3FC3"/>
    <w:rsid w:val="00AE712D"/>
    <w:rsid w:val="00AF4FD3"/>
    <w:rsid w:val="00AF5BF6"/>
    <w:rsid w:val="00AF6DA3"/>
    <w:rsid w:val="00B005B2"/>
    <w:rsid w:val="00B147AC"/>
    <w:rsid w:val="00B147B2"/>
    <w:rsid w:val="00B163C4"/>
    <w:rsid w:val="00B169BA"/>
    <w:rsid w:val="00B212A5"/>
    <w:rsid w:val="00B313F3"/>
    <w:rsid w:val="00B31D63"/>
    <w:rsid w:val="00B33ED3"/>
    <w:rsid w:val="00B37791"/>
    <w:rsid w:val="00B40617"/>
    <w:rsid w:val="00B40C4C"/>
    <w:rsid w:val="00B54682"/>
    <w:rsid w:val="00B606F3"/>
    <w:rsid w:val="00B67442"/>
    <w:rsid w:val="00B71076"/>
    <w:rsid w:val="00B71A27"/>
    <w:rsid w:val="00B7285A"/>
    <w:rsid w:val="00B77D23"/>
    <w:rsid w:val="00B82736"/>
    <w:rsid w:val="00B91056"/>
    <w:rsid w:val="00B91F90"/>
    <w:rsid w:val="00B970A1"/>
    <w:rsid w:val="00BA6DC1"/>
    <w:rsid w:val="00BB01C5"/>
    <w:rsid w:val="00BB225A"/>
    <w:rsid w:val="00BB3C5F"/>
    <w:rsid w:val="00BB6E9E"/>
    <w:rsid w:val="00BB766C"/>
    <w:rsid w:val="00BC0D07"/>
    <w:rsid w:val="00BC3474"/>
    <w:rsid w:val="00BD1D4F"/>
    <w:rsid w:val="00BD1F45"/>
    <w:rsid w:val="00BD44C6"/>
    <w:rsid w:val="00BD4AF1"/>
    <w:rsid w:val="00BD6E75"/>
    <w:rsid w:val="00BD7647"/>
    <w:rsid w:val="00BD7F90"/>
    <w:rsid w:val="00BE131D"/>
    <w:rsid w:val="00BE1B55"/>
    <w:rsid w:val="00BE1BCE"/>
    <w:rsid w:val="00BE2F69"/>
    <w:rsid w:val="00BE70FB"/>
    <w:rsid w:val="00BE76DF"/>
    <w:rsid w:val="00BF3145"/>
    <w:rsid w:val="00BF3E82"/>
    <w:rsid w:val="00C01409"/>
    <w:rsid w:val="00C14733"/>
    <w:rsid w:val="00C14B26"/>
    <w:rsid w:val="00C15090"/>
    <w:rsid w:val="00C178FD"/>
    <w:rsid w:val="00C17D3A"/>
    <w:rsid w:val="00C21C9C"/>
    <w:rsid w:val="00C33E3D"/>
    <w:rsid w:val="00C43EF8"/>
    <w:rsid w:val="00C46AB2"/>
    <w:rsid w:val="00C4758F"/>
    <w:rsid w:val="00C56563"/>
    <w:rsid w:val="00C60737"/>
    <w:rsid w:val="00C71532"/>
    <w:rsid w:val="00C719CA"/>
    <w:rsid w:val="00C76EF2"/>
    <w:rsid w:val="00C80EE7"/>
    <w:rsid w:val="00C825B5"/>
    <w:rsid w:val="00C83EA9"/>
    <w:rsid w:val="00C92B14"/>
    <w:rsid w:val="00C9685F"/>
    <w:rsid w:val="00CA4933"/>
    <w:rsid w:val="00CA7BFD"/>
    <w:rsid w:val="00CB1731"/>
    <w:rsid w:val="00CB1998"/>
    <w:rsid w:val="00CB3C04"/>
    <w:rsid w:val="00CB5445"/>
    <w:rsid w:val="00CB7B0D"/>
    <w:rsid w:val="00CC0022"/>
    <w:rsid w:val="00CC50BF"/>
    <w:rsid w:val="00CC78FF"/>
    <w:rsid w:val="00CD00C0"/>
    <w:rsid w:val="00CD0380"/>
    <w:rsid w:val="00CD3D1C"/>
    <w:rsid w:val="00CD42A6"/>
    <w:rsid w:val="00CD728E"/>
    <w:rsid w:val="00CE090A"/>
    <w:rsid w:val="00CE0974"/>
    <w:rsid w:val="00CE0E0C"/>
    <w:rsid w:val="00CE3CA8"/>
    <w:rsid w:val="00CF2E29"/>
    <w:rsid w:val="00CF61DB"/>
    <w:rsid w:val="00CF7FAA"/>
    <w:rsid w:val="00D00998"/>
    <w:rsid w:val="00D0105E"/>
    <w:rsid w:val="00D01C51"/>
    <w:rsid w:val="00D03DBB"/>
    <w:rsid w:val="00D05BC7"/>
    <w:rsid w:val="00D07E55"/>
    <w:rsid w:val="00D10A92"/>
    <w:rsid w:val="00D12803"/>
    <w:rsid w:val="00D1400B"/>
    <w:rsid w:val="00D2437C"/>
    <w:rsid w:val="00D3399B"/>
    <w:rsid w:val="00D374C3"/>
    <w:rsid w:val="00D401F2"/>
    <w:rsid w:val="00D414A9"/>
    <w:rsid w:val="00D4244B"/>
    <w:rsid w:val="00D42876"/>
    <w:rsid w:val="00D45676"/>
    <w:rsid w:val="00D52C08"/>
    <w:rsid w:val="00D56767"/>
    <w:rsid w:val="00D5754F"/>
    <w:rsid w:val="00D57C43"/>
    <w:rsid w:val="00D6031E"/>
    <w:rsid w:val="00D6333F"/>
    <w:rsid w:val="00D66B58"/>
    <w:rsid w:val="00D74F2C"/>
    <w:rsid w:val="00D76302"/>
    <w:rsid w:val="00D77818"/>
    <w:rsid w:val="00D80CAD"/>
    <w:rsid w:val="00D80CF4"/>
    <w:rsid w:val="00D844B5"/>
    <w:rsid w:val="00D85D31"/>
    <w:rsid w:val="00D94095"/>
    <w:rsid w:val="00D94C64"/>
    <w:rsid w:val="00D95469"/>
    <w:rsid w:val="00D972A9"/>
    <w:rsid w:val="00DA0523"/>
    <w:rsid w:val="00DA06F0"/>
    <w:rsid w:val="00DA22EA"/>
    <w:rsid w:val="00DA3B44"/>
    <w:rsid w:val="00DA3D6B"/>
    <w:rsid w:val="00DA5403"/>
    <w:rsid w:val="00DA62DE"/>
    <w:rsid w:val="00DA6A9C"/>
    <w:rsid w:val="00DA7D50"/>
    <w:rsid w:val="00DB160E"/>
    <w:rsid w:val="00DB274B"/>
    <w:rsid w:val="00DC01EF"/>
    <w:rsid w:val="00DC40C1"/>
    <w:rsid w:val="00DC5320"/>
    <w:rsid w:val="00DD1E3D"/>
    <w:rsid w:val="00DD5AD4"/>
    <w:rsid w:val="00DE0E68"/>
    <w:rsid w:val="00DE3A7F"/>
    <w:rsid w:val="00DF39BB"/>
    <w:rsid w:val="00DF3D6D"/>
    <w:rsid w:val="00E0249B"/>
    <w:rsid w:val="00E0364A"/>
    <w:rsid w:val="00E1159E"/>
    <w:rsid w:val="00E12404"/>
    <w:rsid w:val="00E12DAF"/>
    <w:rsid w:val="00E12F51"/>
    <w:rsid w:val="00E158E8"/>
    <w:rsid w:val="00E15B02"/>
    <w:rsid w:val="00E21DF6"/>
    <w:rsid w:val="00E22BCD"/>
    <w:rsid w:val="00E369AB"/>
    <w:rsid w:val="00E42480"/>
    <w:rsid w:val="00E449AF"/>
    <w:rsid w:val="00E52CA3"/>
    <w:rsid w:val="00E570CC"/>
    <w:rsid w:val="00E65A9F"/>
    <w:rsid w:val="00E727DF"/>
    <w:rsid w:val="00E80FBD"/>
    <w:rsid w:val="00E82DAA"/>
    <w:rsid w:val="00E918BF"/>
    <w:rsid w:val="00E9206A"/>
    <w:rsid w:val="00E9493C"/>
    <w:rsid w:val="00E97444"/>
    <w:rsid w:val="00EA46CF"/>
    <w:rsid w:val="00EB045E"/>
    <w:rsid w:val="00EB1001"/>
    <w:rsid w:val="00EB226B"/>
    <w:rsid w:val="00EB3A9D"/>
    <w:rsid w:val="00EB4A60"/>
    <w:rsid w:val="00EB4DF4"/>
    <w:rsid w:val="00EC13D1"/>
    <w:rsid w:val="00EC3FA1"/>
    <w:rsid w:val="00ED41B0"/>
    <w:rsid w:val="00ED46DF"/>
    <w:rsid w:val="00ED4A61"/>
    <w:rsid w:val="00ED4E9F"/>
    <w:rsid w:val="00ED669F"/>
    <w:rsid w:val="00EE55B9"/>
    <w:rsid w:val="00EE5BF8"/>
    <w:rsid w:val="00EE7BF5"/>
    <w:rsid w:val="00EF2FAA"/>
    <w:rsid w:val="00EF3CF6"/>
    <w:rsid w:val="00F02BC4"/>
    <w:rsid w:val="00F03AB2"/>
    <w:rsid w:val="00F04D8E"/>
    <w:rsid w:val="00F0524F"/>
    <w:rsid w:val="00F05AD4"/>
    <w:rsid w:val="00F061BB"/>
    <w:rsid w:val="00F06E8B"/>
    <w:rsid w:val="00F1643D"/>
    <w:rsid w:val="00F20574"/>
    <w:rsid w:val="00F23D6F"/>
    <w:rsid w:val="00F27385"/>
    <w:rsid w:val="00F32E15"/>
    <w:rsid w:val="00F34C3A"/>
    <w:rsid w:val="00F3632A"/>
    <w:rsid w:val="00F36CDE"/>
    <w:rsid w:val="00F37557"/>
    <w:rsid w:val="00F45E9A"/>
    <w:rsid w:val="00F47D30"/>
    <w:rsid w:val="00F5498E"/>
    <w:rsid w:val="00F57518"/>
    <w:rsid w:val="00F60EE0"/>
    <w:rsid w:val="00F6603B"/>
    <w:rsid w:val="00F72442"/>
    <w:rsid w:val="00F738CD"/>
    <w:rsid w:val="00F74F9D"/>
    <w:rsid w:val="00F753CF"/>
    <w:rsid w:val="00F76A35"/>
    <w:rsid w:val="00F80614"/>
    <w:rsid w:val="00F84D0B"/>
    <w:rsid w:val="00F8665F"/>
    <w:rsid w:val="00F87636"/>
    <w:rsid w:val="00F9402D"/>
    <w:rsid w:val="00F94935"/>
    <w:rsid w:val="00F94C23"/>
    <w:rsid w:val="00FA06D9"/>
    <w:rsid w:val="00FA2C85"/>
    <w:rsid w:val="00FA31E1"/>
    <w:rsid w:val="00FA388E"/>
    <w:rsid w:val="00FB0E7E"/>
    <w:rsid w:val="00FB61EA"/>
    <w:rsid w:val="00FB70B9"/>
    <w:rsid w:val="00FB72DC"/>
    <w:rsid w:val="00FC337E"/>
    <w:rsid w:val="00FD01B7"/>
    <w:rsid w:val="00FD02EE"/>
    <w:rsid w:val="00FD1CE6"/>
    <w:rsid w:val="00FD4154"/>
    <w:rsid w:val="00FD4BCC"/>
    <w:rsid w:val="00FD7A54"/>
    <w:rsid w:val="00FE00E3"/>
    <w:rsid w:val="00FE652B"/>
    <w:rsid w:val="00FF219F"/>
    <w:rsid w:val="00FF2570"/>
    <w:rsid w:val="00FF4E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86"/>
    <w:pPr>
      <w:widowControl w:val="0"/>
      <w:jc w:val="both"/>
    </w:pPr>
    <w:rPr>
      <w:rFonts w:ascii="Times New Roman" w:hAnsi="Times New Roman"/>
    </w:rPr>
  </w:style>
  <w:style w:type="paragraph" w:styleId="1">
    <w:name w:val="heading 1"/>
    <w:basedOn w:val="a"/>
    <w:next w:val="a"/>
    <w:link w:val="1Char"/>
    <w:uiPriority w:val="9"/>
    <w:qFormat/>
    <w:rsid w:val="009C7E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C7E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semiHidden/>
    <w:rsid w:val="00895B01"/>
  </w:style>
  <w:style w:type="paragraph" w:styleId="a3">
    <w:name w:val="footnote text"/>
    <w:basedOn w:val="a"/>
    <w:link w:val="Char"/>
    <w:semiHidden/>
    <w:rsid w:val="00895B01"/>
    <w:pPr>
      <w:snapToGrid w:val="0"/>
      <w:jc w:val="left"/>
    </w:pPr>
    <w:rPr>
      <w:rFonts w:eastAsia="宋体" w:cs="Times New Roman"/>
      <w:sz w:val="18"/>
      <w:szCs w:val="18"/>
    </w:rPr>
  </w:style>
  <w:style w:type="character" w:customStyle="1" w:styleId="Char">
    <w:name w:val="脚注文本 Char"/>
    <w:basedOn w:val="a0"/>
    <w:link w:val="a3"/>
    <w:semiHidden/>
    <w:rsid w:val="00895B01"/>
    <w:rPr>
      <w:rFonts w:ascii="Times New Roman" w:eastAsia="宋体" w:hAnsi="Times New Roman" w:cs="Times New Roman"/>
      <w:sz w:val="18"/>
      <w:szCs w:val="18"/>
    </w:rPr>
  </w:style>
  <w:style w:type="character" w:styleId="a4">
    <w:name w:val="footnote reference"/>
    <w:rsid w:val="00895B01"/>
    <w:rPr>
      <w:vertAlign w:val="superscript"/>
    </w:rPr>
  </w:style>
  <w:style w:type="table" w:styleId="a5">
    <w:name w:val="Table Grid"/>
    <w:basedOn w:val="a1"/>
    <w:rsid w:val="00895B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样式2"/>
    <w:basedOn w:val="a1"/>
    <w:rsid w:val="00895B01"/>
    <w:rPr>
      <w:rFonts w:ascii="Times New Roman" w:eastAsia="宋体" w:hAnsi="Times New Roman" w:cs="Times New Roman"/>
      <w:kern w:val="0"/>
      <w:sz w:val="20"/>
      <w:szCs w:val="20"/>
    </w:rPr>
    <w:tblPr>
      <w:tblInd w:w="0" w:type="dxa"/>
      <w:tblBorders>
        <w:top w:val="single" w:sz="2" w:space="0" w:color="auto"/>
        <w:bottom w:val="single" w:sz="2" w:space="0" w:color="auto"/>
      </w:tblBorders>
      <w:tblCellMar>
        <w:top w:w="0" w:type="dxa"/>
        <w:left w:w="108" w:type="dxa"/>
        <w:bottom w:w="0" w:type="dxa"/>
        <w:right w:w="108" w:type="dxa"/>
      </w:tblCellMar>
    </w:tblPr>
  </w:style>
  <w:style w:type="character" w:styleId="a6">
    <w:name w:val="Hyperlink"/>
    <w:qFormat/>
    <w:rsid w:val="00895B01"/>
    <w:rPr>
      <w:color w:val="0000FF"/>
      <w:u w:val="single"/>
    </w:rPr>
  </w:style>
  <w:style w:type="table" w:styleId="11">
    <w:name w:val="Table Simple 1"/>
    <w:aliases w:val="三线表"/>
    <w:basedOn w:val="a1"/>
    <w:rsid w:val="00895B01"/>
    <w:rPr>
      <w:rFonts w:ascii="Bodoni MT" w:eastAsia="宋体" w:hAnsi="Bodoni MT" w:cs="Bodoni MT"/>
      <w:kern w:val="0"/>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cBorders>
      </w:tcPr>
    </w:tblStylePr>
  </w:style>
  <w:style w:type="character" w:styleId="a7">
    <w:name w:val="Strong"/>
    <w:qFormat/>
    <w:rsid w:val="00895B01"/>
    <w:rPr>
      <w:b/>
      <w:bCs/>
    </w:rPr>
  </w:style>
  <w:style w:type="paragraph" w:styleId="a8">
    <w:name w:val="header"/>
    <w:basedOn w:val="a"/>
    <w:link w:val="Char0"/>
    <w:uiPriority w:val="99"/>
    <w:qFormat/>
    <w:rsid w:val="00895B01"/>
    <w:pPr>
      <w:pBdr>
        <w:bottom w:val="single" w:sz="6" w:space="1" w:color="auto"/>
      </w:pBdr>
      <w:tabs>
        <w:tab w:val="center" w:pos="4153"/>
        <w:tab w:val="right" w:pos="8306"/>
      </w:tabs>
      <w:snapToGrid w:val="0"/>
      <w:jc w:val="center"/>
    </w:pPr>
    <w:rPr>
      <w:rFonts w:eastAsia="宋体" w:cs="Times New Roman"/>
      <w:sz w:val="18"/>
      <w:szCs w:val="18"/>
    </w:rPr>
  </w:style>
  <w:style w:type="character" w:customStyle="1" w:styleId="Char0">
    <w:name w:val="页眉 Char"/>
    <w:basedOn w:val="a0"/>
    <w:link w:val="a8"/>
    <w:uiPriority w:val="99"/>
    <w:qFormat/>
    <w:rsid w:val="00895B01"/>
    <w:rPr>
      <w:rFonts w:ascii="Times New Roman" w:eastAsia="宋体" w:hAnsi="Times New Roman" w:cs="Times New Roman"/>
      <w:sz w:val="18"/>
      <w:szCs w:val="18"/>
    </w:rPr>
  </w:style>
  <w:style w:type="paragraph" w:styleId="a9">
    <w:name w:val="footer"/>
    <w:basedOn w:val="a"/>
    <w:link w:val="Char1"/>
    <w:uiPriority w:val="99"/>
    <w:rsid w:val="00895B01"/>
    <w:pPr>
      <w:tabs>
        <w:tab w:val="center" w:pos="4153"/>
        <w:tab w:val="right" w:pos="8306"/>
      </w:tabs>
      <w:snapToGrid w:val="0"/>
      <w:jc w:val="left"/>
    </w:pPr>
    <w:rPr>
      <w:rFonts w:eastAsia="宋体" w:cs="Times New Roman"/>
      <w:sz w:val="18"/>
      <w:szCs w:val="18"/>
    </w:rPr>
  </w:style>
  <w:style w:type="character" w:customStyle="1" w:styleId="Char1">
    <w:name w:val="页脚 Char"/>
    <w:basedOn w:val="a0"/>
    <w:link w:val="a9"/>
    <w:uiPriority w:val="99"/>
    <w:rsid w:val="00895B01"/>
    <w:rPr>
      <w:rFonts w:ascii="Times New Roman" w:eastAsia="宋体" w:hAnsi="Times New Roman" w:cs="Times New Roman"/>
      <w:sz w:val="18"/>
      <w:szCs w:val="18"/>
    </w:rPr>
  </w:style>
  <w:style w:type="paragraph" w:styleId="aa">
    <w:name w:val="Balloon Text"/>
    <w:basedOn w:val="a"/>
    <w:link w:val="Char2"/>
    <w:rsid w:val="00895B01"/>
    <w:rPr>
      <w:rFonts w:eastAsia="宋体" w:cs="Times New Roman"/>
      <w:sz w:val="18"/>
      <w:szCs w:val="18"/>
    </w:rPr>
  </w:style>
  <w:style w:type="character" w:customStyle="1" w:styleId="Char2">
    <w:name w:val="批注框文本 Char"/>
    <w:basedOn w:val="a0"/>
    <w:link w:val="aa"/>
    <w:rsid w:val="00895B01"/>
    <w:rPr>
      <w:rFonts w:ascii="Times New Roman" w:eastAsia="宋体" w:hAnsi="Times New Roman" w:cs="Times New Roman"/>
      <w:sz w:val="18"/>
      <w:szCs w:val="18"/>
    </w:rPr>
  </w:style>
  <w:style w:type="character" w:styleId="ab">
    <w:name w:val="annotation reference"/>
    <w:rsid w:val="00895B01"/>
    <w:rPr>
      <w:sz w:val="21"/>
      <w:szCs w:val="21"/>
    </w:rPr>
  </w:style>
  <w:style w:type="paragraph" w:styleId="ac">
    <w:name w:val="annotation text"/>
    <w:basedOn w:val="a"/>
    <w:link w:val="Char3"/>
    <w:rsid w:val="00895B01"/>
    <w:pPr>
      <w:jc w:val="left"/>
    </w:pPr>
    <w:rPr>
      <w:rFonts w:eastAsia="宋体" w:cs="Times New Roman"/>
      <w:szCs w:val="24"/>
    </w:rPr>
  </w:style>
  <w:style w:type="character" w:customStyle="1" w:styleId="Char3">
    <w:name w:val="批注文字 Char"/>
    <w:basedOn w:val="a0"/>
    <w:link w:val="ac"/>
    <w:rsid w:val="00895B01"/>
    <w:rPr>
      <w:rFonts w:ascii="Times New Roman" w:eastAsia="宋体" w:hAnsi="Times New Roman" w:cs="Times New Roman"/>
      <w:szCs w:val="24"/>
    </w:rPr>
  </w:style>
  <w:style w:type="paragraph" w:styleId="ad">
    <w:name w:val="annotation subject"/>
    <w:basedOn w:val="ac"/>
    <w:next w:val="ac"/>
    <w:link w:val="Char4"/>
    <w:rsid w:val="00895B01"/>
    <w:rPr>
      <w:b/>
      <w:bCs/>
    </w:rPr>
  </w:style>
  <w:style w:type="character" w:customStyle="1" w:styleId="Char4">
    <w:name w:val="批注主题 Char"/>
    <w:basedOn w:val="Char3"/>
    <w:link w:val="ad"/>
    <w:rsid w:val="00895B01"/>
    <w:rPr>
      <w:rFonts w:ascii="Times New Roman" w:eastAsia="宋体" w:hAnsi="Times New Roman" w:cs="Times New Roman"/>
      <w:b/>
      <w:bCs/>
      <w:szCs w:val="24"/>
    </w:rPr>
  </w:style>
  <w:style w:type="paragraph" w:styleId="ae">
    <w:name w:val="List Paragraph"/>
    <w:basedOn w:val="a"/>
    <w:uiPriority w:val="34"/>
    <w:qFormat/>
    <w:rsid w:val="00895B01"/>
    <w:pPr>
      <w:ind w:firstLineChars="200" w:firstLine="420"/>
    </w:pPr>
    <w:rPr>
      <w:rFonts w:eastAsia="宋体" w:cs="Times New Roman"/>
    </w:rPr>
  </w:style>
  <w:style w:type="character" w:customStyle="1" w:styleId="fontstyle01">
    <w:name w:val="fontstyle01"/>
    <w:rsid w:val="00895B01"/>
    <w:rPr>
      <w:rFonts w:ascii="宋体" w:eastAsia="宋体" w:hAnsi="宋体" w:hint="eastAsia"/>
      <w:b w:val="0"/>
      <w:bCs w:val="0"/>
      <w:i w:val="0"/>
      <w:iCs w:val="0"/>
      <w:color w:val="000000"/>
      <w:sz w:val="22"/>
      <w:szCs w:val="22"/>
    </w:rPr>
  </w:style>
  <w:style w:type="character" w:customStyle="1" w:styleId="apple-converted-space">
    <w:name w:val="apple-converted-space"/>
    <w:basedOn w:val="a0"/>
    <w:rsid w:val="00001732"/>
  </w:style>
  <w:style w:type="paragraph" w:styleId="af">
    <w:name w:val="Revision"/>
    <w:hidden/>
    <w:uiPriority w:val="99"/>
    <w:semiHidden/>
    <w:rsid w:val="00181632"/>
    <w:rPr>
      <w:rFonts w:ascii="Times New Roman" w:hAnsi="Times New Roman"/>
    </w:rPr>
  </w:style>
  <w:style w:type="character" w:customStyle="1" w:styleId="1Char">
    <w:name w:val="标题 1 Char"/>
    <w:basedOn w:val="a0"/>
    <w:link w:val="1"/>
    <w:uiPriority w:val="9"/>
    <w:rsid w:val="009C7E89"/>
    <w:rPr>
      <w:rFonts w:ascii="Times New Roman" w:hAnsi="Times New Roman"/>
      <w:b/>
      <w:bCs/>
      <w:kern w:val="44"/>
      <w:sz w:val="44"/>
      <w:szCs w:val="44"/>
    </w:rPr>
  </w:style>
  <w:style w:type="character" w:customStyle="1" w:styleId="2Char">
    <w:name w:val="标题 2 Char"/>
    <w:basedOn w:val="a0"/>
    <w:link w:val="2"/>
    <w:uiPriority w:val="9"/>
    <w:rsid w:val="009C7E8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698922453">
      <w:bodyDiv w:val="1"/>
      <w:marLeft w:val="0"/>
      <w:marRight w:val="0"/>
      <w:marTop w:val="0"/>
      <w:marBottom w:val="0"/>
      <w:divBdr>
        <w:top w:val="none" w:sz="0" w:space="0" w:color="auto"/>
        <w:left w:val="none" w:sz="0" w:space="0" w:color="auto"/>
        <w:bottom w:val="none" w:sz="0" w:space="0" w:color="auto"/>
        <w:right w:val="none" w:sz="0" w:space="0" w:color="auto"/>
      </w:divBdr>
      <w:divsChild>
        <w:div w:id="946893439">
          <w:marLeft w:val="0"/>
          <w:marRight w:val="0"/>
          <w:marTop w:val="0"/>
          <w:marBottom w:val="0"/>
          <w:divBdr>
            <w:top w:val="none" w:sz="0" w:space="0" w:color="auto"/>
            <w:left w:val="none" w:sz="0" w:space="0" w:color="auto"/>
            <w:bottom w:val="none" w:sz="0" w:space="0" w:color="auto"/>
            <w:right w:val="none" w:sz="0" w:space="0" w:color="auto"/>
          </w:divBdr>
          <w:divsChild>
            <w:div w:id="1569657101">
              <w:marLeft w:val="0"/>
              <w:marRight w:val="60"/>
              <w:marTop w:val="0"/>
              <w:marBottom w:val="0"/>
              <w:divBdr>
                <w:top w:val="none" w:sz="0" w:space="0" w:color="auto"/>
                <w:left w:val="none" w:sz="0" w:space="0" w:color="auto"/>
                <w:bottom w:val="none" w:sz="0" w:space="0" w:color="auto"/>
                <w:right w:val="none" w:sz="0" w:space="0" w:color="auto"/>
              </w:divBdr>
              <w:divsChild>
                <w:div w:id="1903590441">
                  <w:marLeft w:val="0"/>
                  <w:marRight w:val="0"/>
                  <w:marTop w:val="0"/>
                  <w:marBottom w:val="120"/>
                  <w:divBdr>
                    <w:top w:val="single" w:sz="6" w:space="0" w:color="C0C0C0"/>
                    <w:left w:val="single" w:sz="6" w:space="0" w:color="D9D9D9"/>
                    <w:bottom w:val="single" w:sz="6" w:space="0" w:color="D9D9D9"/>
                    <w:right w:val="single" w:sz="6" w:space="0" w:color="D9D9D9"/>
                  </w:divBdr>
                  <w:divsChild>
                    <w:div w:id="120223858">
                      <w:marLeft w:val="0"/>
                      <w:marRight w:val="0"/>
                      <w:marTop w:val="0"/>
                      <w:marBottom w:val="0"/>
                      <w:divBdr>
                        <w:top w:val="none" w:sz="0" w:space="0" w:color="auto"/>
                        <w:left w:val="none" w:sz="0" w:space="0" w:color="auto"/>
                        <w:bottom w:val="none" w:sz="0" w:space="0" w:color="auto"/>
                        <w:right w:val="none" w:sz="0" w:space="0" w:color="auto"/>
                      </w:divBdr>
                    </w:div>
                    <w:div w:id="1318340566">
                      <w:marLeft w:val="0"/>
                      <w:marRight w:val="0"/>
                      <w:marTop w:val="0"/>
                      <w:marBottom w:val="0"/>
                      <w:divBdr>
                        <w:top w:val="none" w:sz="0" w:space="0" w:color="auto"/>
                        <w:left w:val="none" w:sz="0" w:space="0" w:color="auto"/>
                        <w:bottom w:val="none" w:sz="0" w:space="0" w:color="auto"/>
                        <w:right w:val="none" w:sz="0" w:space="0" w:color="auto"/>
                      </w:divBdr>
                    </w:div>
                  </w:divsChild>
                </w:div>
                <w:div w:id="137110728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43914380">
          <w:marLeft w:val="0"/>
          <w:marRight w:val="0"/>
          <w:marTop w:val="0"/>
          <w:marBottom w:val="0"/>
          <w:divBdr>
            <w:top w:val="none" w:sz="0" w:space="0" w:color="auto"/>
            <w:left w:val="none" w:sz="0" w:space="0" w:color="auto"/>
            <w:bottom w:val="none" w:sz="0" w:space="0" w:color="auto"/>
            <w:right w:val="none" w:sz="0" w:space="0" w:color="auto"/>
          </w:divBdr>
          <w:divsChild>
            <w:div w:id="528447259">
              <w:marLeft w:val="60"/>
              <w:marRight w:val="0"/>
              <w:marTop w:val="0"/>
              <w:marBottom w:val="0"/>
              <w:divBdr>
                <w:top w:val="none" w:sz="0" w:space="0" w:color="auto"/>
                <w:left w:val="none" w:sz="0" w:space="0" w:color="auto"/>
                <w:bottom w:val="none" w:sz="0" w:space="0" w:color="auto"/>
                <w:right w:val="none" w:sz="0" w:space="0" w:color="auto"/>
              </w:divBdr>
              <w:divsChild>
                <w:div w:id="1587692022">
                  <w:marLeft w:val="0"/>
                  <w:marRight w:val="0"/>
                  <w:marTop w:val="0"/>
                  <w:marBottom w:val="0"/>
                  <w:divBdr>
                    <w:top w:val="none" w:sz="0" w:space="0" w:color="auto"/>
                    <w:left w:val="none" w:sz="0" w:space="0" w:color="auto"/>
                    <w:bottom w:val="none" w:sz="0" w:space="0" w:color="auto"/>
                    <w:right w:val="none" w:sz="0" w:space="0" w:color="auto"/>
                  </w:divBdr>
                  <w:divsChild>
                    <w:div w:id="378748474">
                      <w:marLeft w:val="0"/>
                      <w:marRight w:val="0"/>
                      <w:marTop w:val="0"/>
                      <w:marBottom w:val="120"/>
                      <w:divBdr>
                        <w:top w:val="single" w:sz="6" w:space="0" w:color="F5F5F5"/>
                        <w:left w:val="single" w:sz="6" w:space="0" w:color="F5F5F5"/>
                        <w:bottom w:val="single" w:sz="6" w:space="0" w:color="F5F5F5"/>
                        <w:right w:val="single" w:sz="6" w:space="0" w:color="F5F5F5"/>
                      </w:divBdr>
                      <w:divsChild>
                        <w:div w:id="1512990938">
                          <w:marLeft w:val="0"/>
                          <w:marRight w:val="0"/>
                          <w:marTop w:val="0"/>
                          <w:marBottom w:val="0"/>
                          <w:divBdr>
                            <w:top w:val="none" w:sz="0" w:space="0" w:color="auto"/>
                            <w:left w:val="none" w:sz="0" w:space="0" w:color="auto"/>
                            <w:bottom w:val="none" w:sz="0" w:space="0" w:color="auto"/>
                            <w:right w:val="none" w:sz="0" w:space="0" w:color="auto"/>
                          </w:divBdr>
                          <w:divsChild>
                            <w:div w:id="169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nkinet" TargetMode="External"/><Relationship Id="rId1" Type="http://schemas.openxmlformats.org/officeDocument/2006/relationships/hyperlink" Target="mailto:sxxu@issas.ac.c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0462;&#25913;&#24847;&#35265;\&#26032;&#24314;%20Microsoft%20Excel%20&#24037;&#20316;&#34920;.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24464;&#32769;&#24072;\&#20462;&#25913;&#24847;&#35265;\&#26032;&#24314;%20Microsoft%20Excel%20&#24037;&#20316;&#3492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E:\&#24464;&#32769;&#24072;\&#20462;&#25913;&#24847;&#35265;\&#26032;&#24314;%20Microsoft%20Excel%20&#24037;&#20316;&#3492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E:\&#24464;&#32769;&#24072;\&#20462;&#25913;&#24847;&#35265;\&#26032;&#24314;%20Microsoft%20Excel%20&#24037;&#20316;&#3492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E:\&#24464;&#32769;&#24072;\&#20462;&#25913;&#24847;&#35265;\&#26032;&#24314;%20Microsoft%20Excel%20&#24037;&#20316;&#3492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818714216463376"/>
          <c:y val="3.1633442513900718E-2"/>
          <c:w val="0.84645558432291768"/>
          <c:h val="0.79578027953117514"/>
        </c:manualLayout>
      </c:layout>
      <c:barChart>
        <c:barDir val="col"/>
        <c:grouping val="clustered"/>
        <c:ser>
          <c:idx val="0"/>
          <c:order val="0"/>
          <c:tx>
            <c:strRef>
              <c:f>Sheet1!$J$23</c:f>
              <c:strCache>
                <c:ptCount val="1"/>
                <c:pt idx="0">
                  <c:v>0~10cm</c:v>
                </c:pt>
              </c:strCache>
            </c:strRef>
          </c:tx>
          <c:spPr>
            <a:solidFill>
              <a:srgbClr val="FFFFFF"/>
            </a:solidFill>
            <a:ln w="9515">
              <a:solidFill>
                <a:srgbClr val="000000"/>
              </a:solidFill>
              <a:prstDash val="solid"/>
            </a:ln>
          </c:spPr>
          <c:dLbls>
            <c:dLbl>
              <c:idx val="0"/>
              <c:layout>
                <c:manualLayout>
                  <c:x val="-2.5598361704850889E-3"/>
                  <c:y val="-0.1218776122493819"/>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4E-4F40-808F-93F28D5B6D9E}"/>
                </c:ext>
              </c:extLst>
            </c:dLbl>
            <c:dLbl>
              <c:idx val="1"/>
              <c:layout>
                <c:manualLayout>
                  <c:x val="0"/>
                  <c:y val="-0.11393512276933149"/>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4E-4F40-808F-93F28D5B6D9E}"/>
                </c:ext>
              </c:extLst>
            </c:dLbl>
            <c:dLbl>
              <c:idx val="2"/>
              <c:layout>
                <c:manualLayout>
                  <c:x val="0"/>
                  <c:y val="-8.2286477555628082E-2"/>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4E-4F40-808F-93F28D5B6D9E}"/>
                </c:ext>
              </c:extLst>
            </c:dLbl>
            <c:dLbl>
              <c:idx val="3"/>
              <c:layout>
                <c:manualLayout>
                  <c:x val="0"/>
                  <c:y val="-8.2286477555628124E-2"/>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4E-4F40-808F-93F28D5B6D9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errBars>
            <c:errBarType val="plus"/>
            <c:errValType val="fixedVal"/>
            <c:val val="0.1"/>
            <c:spPr>
              <a:ln w="9515">
                <a:solidFill>
                  <a:srgbClr val="000000"/>
                </a:solidFill>
                <a:prstDash val="solid"/>
              </a:ln>
            </c:spPr>
          </c:errBars>
          <c:cat>
            <c:strRef>
              <c:f>Sheet1!$K$22:$N$22</c:f>
              <c:strCache>
                <c:ptCount val="4"/>
                <c:pt idx="0">
                  <c:v>CK</c:v>
                </c:pt>
                <c:pt idx="1">
                  <c:v>T1</c:v>
                </c:pt>
                <c:pt idx="2">
                  <c:v>T2</c:v>
                </c:pt>
                <c:pt idx="3">
                  <c:v>T3</c:v>
                </c:pt>
              </c:strCache>
            </c:strRef>
          </c:cat>
          <c:val>
            <c:numRef>
              <c:f>Sheet1!$K$23:$N$23</c:f>
              <c:numCache>
                <c:formatCode>0.00_ </c:formatCode>
                <c:ptCount val="4"/>
                <c:pt idx="0">
                  <c:v>7.42</c:v>
                </c:pt>
                <c:pt idx="1">
                  <c:v>7.52</c:v>
                </c:pt>
                <c:pt idx="2">
                  <c:v>7.6</c:v>
                </c:pt>
                <c:pt idx="3">
                  <c:v>7.55</c:v>
                </c:pt>
              </c:numCache>
            </c:numRef>
          </c:val>
          <c:extLst xmlns:c16r2="http://schemas.microsoft.com/office/drawing/2015/06/chart">
            <c:ext xmlns:c16="http://schemas.microsoft.com/office/drawing/2014/chart" uri="{C3380CC4-5D6E-409C-BE32-E72D297353CC}">
              <c16:uniqueId val="{00000004-A94E-4F40-808F-93F28D5B6D9E}"/>
            </c:ext>
          </c:extLst>
        </c:ser>
        <c:ser>
          <c:idx val="1"/>
          <c:order val="1"/>
          <c:tx>
            <c:strRef>
              <c:f>Sheet1!$J$24</c:f>
              <c:strCache>
                <c:ptCount val="1"/>
                <c:pt idx="0">
                  <c:v>10~20cm</c:v>
                </c:pt>
              </c:strCache>
            </c:strRef>
          </c:tx>
          <c:spPr>
            <a:solidFill>
              <a:srgbClr val="808080"/>
            </a:solidFill>
            <a:ln w="9515">
              <a:solidFill>
                <a:srgbClr val="000000"/>
              </a:solidFill>
              <a:prstDash val="solid"/>
            </a:ln>
          </c:spPr>
          <c:dLbls>
            <c:dLbl>
              <c:idx val="0"/>
              <c:layout>
                <c:manualLayout>
                  <c:x val="-2.3464893827657794E-17"/>
                  <c:y val="-0.11393512276933149"/>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4E-4F40-808F-93F28D5B6D9E}"/>
                </c:ext>
              </c:extLst>
            </c:dLbl>
            <c:dLbl>
              <c:idx val="1"/>
              <c:layout>
                <c:manualLayout>
                  <c:x val="-9.3859575310631806E-17"/>
                  <c:y val="-0.10760539372659093"/>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94E-4F40-808F-93F28D5B6D9E}"/>
                </c:ext>
              </c:extLst>
            </c:dLbl>
            <c:dLbl>
              <c:idx val="2"/>
              <c:layout>
                <c:manualLayout>
                  <c:x val="0"/>
                  <c:y val="-6.9627019470146934E-2"/>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94E-4F40-808F-93F28D5B6D9E}"/>
                </c:ext>
              </c:extLst>
            </c:dLbl>
            <c:dLbl>
              <c:idx val="3"/>
              <c:layout>
                <c:manualLayout>
                  <c:x val="0"/>
                  <c:y val="-8.2286477555628082E-2"/>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94E-4F40-808F-93F28D5B6D9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errBars>
            <c:errBarType val="plus"/>
            <c:errValType val="fixedVal"/>
            <c:val val="0.1"/>
            <c:spPr>
              <a:ln w="9515">
                <a:solidFill>
                  <a:srgbClr val="000000"/>
                </a:solidFill>
                <a:prstDash val="solid"/>
              </a:ln>
            </c:spPr>
          </c:errBars>
          <c:cat>
            <c:strRef>
              <c:f>Sheet1!$K$22:$N$22</c:f>
              <c:strCache>
                <c:ptCount val="4"/>
                <c:pt idx="0">
                  <c:v>CK</c:v>
                </c:pt>
                <c:pt idx="1">
                  <c:v>T1</c:v>
                </c:pt>
                <c:pt idx="2">
                  <c:v>T2</c:v>
                </c:pt>
                <c:pt idx="3">
                  <c:v>T3</c:v>
                </c:pt>
              </c:strCache>
            </c:strRef>
          </c:cat>
          <c:val>
            <c:numRef>
              <c:f>Sheet1!$K$24:$N$24</c:f>
              <c:numCache>
                <c:formatCode>0.00_ </c:formatCode>
                <c:ptCount val="4"/>
                <c:pt idx="0">
                  <c:v>7.39</c:v>
                </c:pt>
                <c:pt idx="1">
                  <c:v>7.39</c:v>
                </c:pt>
                <c:pt idx="2">
                  <c:v>7.55</c:v>
                </c:pt>
                <c:pt idx="3">
                  <c:v>7.51</c:v>
                </c:pt>
              </c:numCache>
            </c:numRef>
          </c:val>
          <c:extLst xmlns:c16r2="http://schemas.microsoft.com/office/drawing/2015/06/chart">
            <c:ext xmlns:c16="http://schemas.microsoft.com/office/drawing/2014/chart" uri="{C3380CC4-5D6E-409C-BE32-E72D297353CC}">
              <c16:uniqueId val="{00000009-A94E-4F40-808F-93F28D5B6D9E}"/>
            </c:ext>
          </c:extLst>
        </c:ser>
        <c:ser>
          <c:idx val="2"/>
          <c:order val="2"/>
          <c:tx>
            <c:strRef>
              <c:f>Sheet1!$J$25</c:f>
              <c:strCache>
                <c:ptCount val="1"/>
                <c:pt idx="0">
                  <c:v>20~30cm</c:v>
                </c:pt>
              </c:strCache>
            </c:strRef>
          </c:tx>
          <c:spPr>
            <a:solidFill>
              <a:srgbClr val="333333"/>
            </a:solidFill>
            <a:ln w="9515">
              <a:solidFill>
                <a:srgbClr val="000000"/>
              </a:solidFill>
              <a:prstDash val="solid"/>
            </a:ln>
          </c:spPr>
          <c:dLbls>
            <c:dLbl>
              <c:idx val="0"/>
              <c:layout>
                <c:manualLayout>
                  <c:x val="0"/>
                  <c:y val="-0.13470683459142335"/>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94E-4F40-808F-93F28D5B6D9E}"/>
                </c:ext>
              </c:extLst>
            </c:dLbl>
            <c:dLbl>
              <c:idx val="1"/>
              <c:layout>
                <c:manualLayout>
                  <c:x val="-4.6929787655315601E-17"/>
                  <c:y val="-0.10127566468385024"/>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94E-4F40-808F-93F28D5B6D9E}"/>
                </c:ext>
              </c:extLst>
            </c:dLbl>
            <c:dLbl>
              <c:idx val="2"/>
              <c:layout>
                <c:manualLayout>
                  <c:x val="2.5598361704850889E-3"/>
                  <c:y val="-0.10760539372659088"/>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94E-4F40-808F-93F28D5B6D9E}"/>
                </c:ext>
              </c:extLst>
            </c:dLbl>
            <c:dLbl>
              <c:idx val="3"/>
              <c:layout>
                <c:manualLayout>
                  <c:x val="-9.3859575310631806E-17"/>
                  <c:y val="-8.2286477555628082E-2"/>
                </c:manualLayout>
              </c:layout>
              <c:tx>
                <c:rich>
                  <a:bodyPr/>
                  <a:lstStyle/>
                  <a:p>
                    <a:r>
                      <a:rPr lang="en-US" altLang="zh-CN"/>
                      <a:t>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94E-4F40-808F-93F28D5B6D9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errBars>
            <c:errBarType val="plus"/>
            <c:errValType val="fixedVal"/>
            <c:val val="0.1"/>
            <c:spPr>
              <a:ln w="9515">
                <a:solidFill>
                  <a:srgbClr val="000000"/>
                </a:solidFill>
                <a:prstDash val="solid"/>
              </a:ln>
            </c:spPr>
          </c:errBars>
          <c:cat>
            <c:strRef>
              <c:f>Sheet1!$K$22:$N$22</c:f>
              <c:strCache>
                <c:ptCount val="4"/>
                <c:pt idx="0">
                  <c:v>CK</c:v>
                </c:pt>
                <c:pt idx="1">
                  <c:v>T1</c:v>
                </c:pt>
                <c:pt idx="2">
                  <c:v>T2</c:v>
                </c:pt>
                <c:pt idx="3">
                  <c:v>T3</c:v>
                </c:pt>
              </c:strCache>
            </c:strRef>
          </c:cat>
          <c:val>
            <c:numRef>
              <c:f>Sheet1!$K$25:$N$25</c:f>
              <c:numCache>
                <c:formatCode>0.00_ </c:formatCode>
                <c:ptCount val="4"/>
                <c:pt idx="0">
                  <c:v>7.37</c:v>
                </c:pt>
                <c:pt idx="1">
                  <c:v>7.49</c:v>
                </c:pt>
                <c:pt idx="2">
                  <c:v>7.44</c:v>
                </c:pt>
                <c:pt idx="3">
                  <c:v>7.51</c:v>
                </c:pt>
              </c:numCache>
            </c:numRef>
          </c:val>
          <c:extLst xmlns:c16r2="http://schemas.microsoft.com/office/drawing/2015/06/chart">
            <c:ext xmlns:c16="http://schemas.microsoft.com/office/drawing/2014/chart" uri="{C3380CC4-5D6E-409C-BE32-E72D297353CC}">
              <c16:uniqueId val="{0000000E-A94E-4F40-808F-93F28D5B6D9E}"/>
            </c:ext>
          </c:extLst>
        </c:ser>
        <c:dLbls>
          <c:showVal val="1"/>
        </c:dLbls>
        <c:gapWidth val="300"/>
        <c:axId val="382275584"/>
        <c:axId val="389557632"/>
      </c:barChart>
      <c:catAx>
        <c:axId val="382275584"/>
        <c:scaling>
          <c:orientation val="minMax"/>
        </c:scaling>
        <c:axPos val="b"/>
        <c:title>
          <c:tx>
            <c:rich>
              <a:bodyPr/>
              <a:lstStyle/>
              <a:p>
                <a:pPr>
                  <a:defRPr/>
                </a:pPr>
                <a:r>
                  <a:rPr lang="zh-CN" altLang="en-US"/>
                  <a:t>改良剂处理 </a:t>
                </a:r>
                <a:r>
                  <a:rPr lang="en-US" altLang="zh-CN" sz="862" b="0" i="0" u="none" strike="noStrike" baseline="0">
                    <a:effectLst/>
                    <a:latin typeface="Times New Roman" panose="02020603050405020304" pitchFamily="18" charset="0"/>
                    <a:cs typeface="Times New Roman" panose="02020603050405020304" pitchFamily="18" charset="0"/>
                  </a:rPr>
                  <a:t>Soil amendment treatments</a:t>
                </a:r>
                <a:endParaRPr lang="zh-CN" altLang="en-US">
                  <a:latin typeface="Times New Roman" panose="02020603050405020304" pitchFamily="18" charset="0"/>
                  <a:cs typeface="Times New Roman" panose="02020603050405020304" pitchFamily="18" charset="0"/>
                </a:endParaRPr>
              </a:p>
            </c:rich>
          </c:tx>
          <c:layout>
            <c:manualLayout>
              <c:xMode val="edge"/>
              <c:yMode val="edge"/>
              <c:x val="0.3290598850492476"/>
              <c:y val="0.9116567729309315"/>
            </c:manualLayout>
          </c:layout>
        </c:title>
        <c:numFmt formatCode="General" sourceLinked="1"/>
        <c:majorTickMark val="in"/>
        <c:tickLblPos val="nextTo"/>
        <c:spPr>
          <a:ln w="2379">
            <a:solidFill>
              <a:srgbClr val="000000"/>
            </a:solidFill>
            <a:prstDash val="solid"/>
          </a:ln>
        </c:spPr>
        <c:txPr>
          <a:bodyPr rot="0" vert="horz"/>
          <a:lstStyle/>
          <a:p>
            <a:pPr>
              <a:defRPr sz="862" b="0" i="0" u="none" strike="noStrike" baseline="0">
                <a:solidFill>
                  <a:srgbClr val="000000"/>
                </a:solidFill>
                <a:latin typeface="Times New Roman"/>
                <a:ea typeface="Times New Roman"/>
                <a:cs typeface="Times New Roman"/>
              </a:defRPr>
            </a:pPr>
            <a:endParaRPr lang="zh-CN"/>
          </a:p>
        </c:txPr>
        <c:crossAx val="389557632"/>
        <c:crosses val="autoZero"/>
        <c:auto val="1"/>
        <c:lblAlgn val="ctr"/>
        <c:lblOffset val="100"/>
        <c:tickLblSkip val="1"/>
        <c:tickMarkSkip val="1"/>
      </c:catAx>
      <c:valAx>
        <c:axId val="389557632"/>
        <c:scaling>
          <c:orientation val="minMax"/>
          <c:max val="7.8"/>
          <c:min val="7"/>
        </c:scaling>
        <c:axPos val="l"/>
        <c:title>
          <c:tx>
            <c:rich>
              <a:bodyPr/>
              <a:lstStyle/>
              <a:p>
                <a:pPr>
                  <a:defRPr sz="862" b="0" i="0" u="none" strike="noStrike" baseline="0">
                    <a:solidFill>
                      <a:srgbClr val="000000"/>
                    </a:solidFill>
                    <a:latin typeface="Times New Roman"/>
                    <a:ea typeface="Times New Roman"/>
                    <a:cs typeface="Times New Roman"/>
                  </a:defRPr>
                </a:pPr>
                <a:r>
                  <a:rPr lang="en-US" altLang="en-US"/>
                  <a:t>pH</a:t>
                </a:r>
              </a:p>
            </c:rich>
          </c:tx>
          <c:layout>
            <c:manualLayout>
              <c:xMode val="edge"/>
              <c:yMode val="edge"/>
              <c:x val="1.3157894736842143E-2"/>
              <c:y val="0.40445859872611467"/>
            </c:manualLayout>
          </c:layout>
          <c:spPr>
            <a:noFill/>
            <a:ln w="19029">
              <a:noFill/>
            </a:ln>
          </c:spPr>
        </c:title>
        <c:numFmt formatCode="0.0_ " sourceLinked="0"/>
        <c:minorTickMark val="in"/>
        <c:tickLblPos val="nextTo"/>
        <c:spPr>
          <a:ln w="2379">
            <a:solidFill>
              <a:srgbClr val="000000"/>
            </a:solidFill>
            <a:prstDash val="solid"/>
          </a:ln>
        </c:spPr>
        <c:txPr>
          <a:bodyPr rot="0" vert="horz"/>
          <a:lstStyle/>
          <a:p>
            <a:pPr>
              <a:defRPr sz="862" b="0" i="0" u="none" strike="noStrike" baseline="0">
                <a:solidFill>
                  <a:srgbClr val="000000"/>
                </a:solidFill>
                <a:latin typeface="Times New Roman"/>
                <a:ea typeface="Times New Roman"/>
                <a:cs typeface="Times New Roman"/>
              </a:defRPr>
            </a:pPr>
            <a:endParaRPr lang="zh-CN"/>
          </a:p>
        </c:txPr>
        <c:crossAx val="382275584"/>
        <c:crosses val="autoZero"/>
        <c:crossBetween val="between"/>
      </c:valAx>
      <c:spPr>
        <a:solidFill>
          <a:srgbClr val="FFFFFF"/>
        </a:solidFill>
        <a:ln w="9515">
          <a:solidFill>
            <a:srgbClr val="FFFFFF"/>
          </a:solidFill>
          <a:prstDash val="solid"/>
        </a:ln>
      </c:spPr>
    </c:plotArea>
    <c:legend>
      <c:legendPos val="r"/>
      <c:layout>
        <c:manualLayout>
          <c:xMode val="edge"/>
          <c:yMode val="edge"/>
          <c:x val="0.31248504662630727"/>
          <c:y val="5.4132351913311278E-3"/>
          <c:w val="0.45643148759739222"/>
          <c:h val="0.10485868914642735"/>
        </c:manualLayout>
      </c:layout>
      <c:spPr>
        <a:noFill/>
        <a:ln w="19029">
          <a:noFill/>
        </a:ln>
      </c:spPr>
      <c:txPr>
        <a:bodyPr/>
        <a:lstStyle/>
        <a:p>
          <a:pPr>
            <a:defRPr sz="860" b="0" i="0" u="none" strike="noStrike" baseline="0">
              <a:solidFill>
                <a:srgbClr val="000000"/>
              </a:solidFill>
              <a:latin typeface="Times New Roman"/>
              <a:ea typeface="Times New Roman"/>
              <a:cs typeface="Times New Roman"/>
            </a:defRPr>
          </a:pPr>
          <a:endParaRPr lang="zh-CN"/>
        </a:p>
      </c:txPr>
    </c:legend>
    <c:plotVisOnly val="1"/>
    <c:dispBlanksAs val="gap"/>
  </c:chart>
  <c:spPr>
    <a:solidFill>
      <a:srgbClr val="FFFFFF"/>
    </a:solidFill>
    <a:ln>
      <a:noFill/>
    </a:ln>
  </c:spPr>
  <c:txPr>
    <a:bodyPr/>
    <a:lstStyle/>
    <a:p>
      <a:pPr>
        <a:defRPr sz="862"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0.13700545527290994"/>
          <c:y val="7.0063694267516588E-2"/>
          <c:w val="0.82775386469754164"/>
          <c:h val="0.76680288969183963"/>
        </c:manualLayout>
      </c:layout>
      <c:barChart>
        <c:barDir val="col"/>
        <c:grouping val="clustered"/>
        <c:ser>
          <c:idx val="1"/>
          <c:order val="0"/>
          <c:tx>
            <c:strRef>
              <c:f>Sheet1!$J$3</c:f>
              <c:strCache>
                <c:ptCount val="1"/>
                <c:pt idx="0">
                  <c:v>0~10cm</c:v>
                </c:pt>
              </c:strCache>
            </c:strRef>
          </c:tx>
          <c:spPr>
            <a:solidFill>
              <a:srgbClr val="FFFFFF"/>
            </a:solidFill>
            <a:ln w="9515">
              <a:solidFill>
                <a:srgbClr val="000000"/>
              </a:solidFill>
              <a:prstDash val="solid"/>
            </a:ln>
          </c:spPr>
          <c:dLbls>
            <c:dLbl>
              <c:idx val="0"/>
              <c:layout>
                <c:manualLayout>
                  <c:x val="0"/>
                  <c:y val="-1.9588731779880374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51-48B2-A06F-0EFF13C51677}"/>
                </c:ext>
              </c:extLst>
            </c:dLbl>
            <c:dLbl>
              <c:idx val="1"/>
              <c:layout>
                <c:manualLayout>
                  <c:x val="-2.5598361704850889E-3"/>
                  <c:y val="-2.357795461243737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51-48B2-A06F-0EFF13C51677}"/>
                </c:ext>
              </c:extLst>
            </c:dLbl>
            <c:dLbl>
              <c:idx val="2"/>
              <c:layout>
                <c:manualLayout>
                  <c:x val="-9.3859575310631941E-17"/>
                  <c:y val="-2.357795461243737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51-48B2-A06F-0EFF13C51677}"/>
                </c:ext>
              </c:extLst>
            </c:dLbl>
            <c:dLbl>
              <c:idx val="3"/>
              <c:layout>
                <c:manualLayout>
                  <c:x val="0"/>
                  <c:y val="-2.9472443265546742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51-48B2-A06F-0EFF13C51677}"/>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fixedVal"/>
            <c:val val="0.05"/>
            <c:spPr>
              <a:ln w="9515">
                <a:solidFill>
                  <a:srgbClr val="000000"/>
                </a:solidFill>
                <a:prstDash val="solid"/>
              </a:ln>
            </c:spPr>
          </c:errBars>
          <c:cat>
            <c:strRef>
              <c:f>Sheet1!$K$2:$N$2</c:f>
              <c:strCache>
                <c:ptCount val="4"/>
                <c:pt idx="0">
                  <c:v>CK</c:v>
                </c:pt>
                <c:pt idx="1">
                  <c:v>T1</c:v>
                </c:pt>
                <c:pt idx="2">
                  <c:v>T2</c:v>
                </c:pt>
                <c:pt idx="3">
                  <c:v>T3</c:v>
                </c:pt>
              </c:strCache>
            </c:strRef>
          </c:cat>
          <c:val>
            <c:numRef>
              <c:f>Sheet1!$K$3:$N$3</c:f>
              <c:numCache>
                <c:formatCode>0.00_ </c:formatCode>
                <c:ptCount val="4"/>
                <c:pt idx="0">
                  <c:v>1.73</c:v>
                </c:pt>
                <c:pt idx="1">
                  <c:v>1.6400000000000001</c:v>
                </c:pt>
                <c:pt idx="2">
                  <c:v>1.6</c:v>
                </c:pt>
                <c:pt idx="3">
                  <c:v>1.6</c:v>
                </c:pt>
              </c:numCache>
            </c:numRef>
          </c:val>
          <c:extLst xmlns:c16r2="http://schemas.microsoft.com/office/drawing/2015/06/chart">
            <c:ext xmlns:c16="http://schemas.microsoft.com/office/drawing/2014/chart" uri="{C3380CC4-5D6E-409C-BE32-E72D297353CC}">
              <c16:uniqueId val="{00000004-8A51-48B2-A06F-0EFF13C51677}"/>
            </c:ext>
          </c:extLst>
        </c:ser>
        <c:ser>
          <c:idx val="0"/>
          <c:order val="1"/>
          <c:tx>
            <c:strRef>
              <c:f>Sheet1!$J$4</c:f>
              <c:strCache>
                <c:ptCount val="1"/>
                <c:pt idx="0">
                  <c:v>10~20cm</c:v>
                </c:pt>
              </c:strCache>
            </c:strRef>
          </c:tx>
          <c:spPr>
            <a:solidFill>
              <a:srgbClr val="969696"/>
            </a:solidFill>
            <a:ln w="9515">
              <a:solidFill>
                <a:srgbClr val="000000"/>
              </a:solidFill>
              <a:prstDash val="solid"/>
            </a:ln>
          </c:spPr>
          <c:dLbls>
            <c:dLbl>
              <c:idx val="0"/>
              <c:layout>
                <c:manualLayout>
                  <c:x val="2.5598361704850889E-3"/>
                  <c:y val="-2.3577954612437349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51-48B2-A06F-0EFF13C51677}"/>
                </c:ext>
              </c:extLst>
            </c:dLbl>
            <c:dLbl>
              <c:idx val="1"/>
              <c:layout>
                <c:manualLayout>
                  <c:x val="-9.3859575310631941E-17"/>
                  <c:y val="-5.8944886531093425E-3"/>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51-48B2-A06F-0EFF13C51677}"/>
                </c:ext>
              </c:extLst>
            </c:dLbl>
            <c:dLbl>
              <c:idx val="2"/>
              <c:layout>
                <c:manualLayout>
                  <c:x val="0"/>
                  <c:y val="-1.7683465959328043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A51-48B2-A06F-0EFF13C51677}"/>
                </c:ext>
              </c:extLst>
            </c:dLbl>
            <c:dLbl>
              <c:idx val="3"/>
              <c:layout>
                <c:manualLayout>
                  <c:x val="0"/>
                  <c:y val="-1.1788977306218761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A51-48B2-A06F-0EFF13C51677}"/>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fixedVal"/>
            <c:val val="0.05"/>
            <c:spPr>
              <a:ln w="9515">
                <a:solidFill>
                  <a:srgbClr val="000000"/>
                </a:solidFill>
                <a:prstDash val="solid"/>
              </a:ln>
            </c:spPr>
          </c:errBars>
          <c:cat>
            <c:strRef>
              <c:f>Sheet1!$K$2:$N$2</c:f>
              <c:strCache>
                <c:ptCount val="4"/>
                <c:pt idx="0">
                  <c:v>CK</c:v>
                </c:pt>
                <c:pt idx="1">
                  <c:v>T1</c:v>
                </c:pt>
                <c:pt idx="2">
                  <c:v>T2</c:v>
                </c:pt>
                <c:pt idx="3">
                  <c:v>T3</c:v>
                </c:pt>
              </c:strCache>
            </c:strRef>
          </c:cat>
          <c:val>
            <c:numRef>
              <c:f>Sheet1!$K$4:$N$4</c:f>
              <c:numCache>
                <c:formatCode>0.00_ </c:formatCode>
                <c:ptCount val="4"/>
                <c:pt idx="0">
                  <c:v>1.6500000000000001</c:v>
                </c:pt>
                <c:pt idx="1">
                  <c:v>1.77</c:v>
                </c:pt>
                <c:pt idx="2">
                  <c:v>1.72</c:v>
                </c:pt>
                <c:pt idx="3">
                  <c:v>1.6700000000000017</c:v>
                </c:pt>
              </c:numCache>
            </c:numRef>
          </c:val>
          <c:extLst xmlns:c16r2="http://schemas.microsoft.com/office/drawing/2015/06/chart">
            <c:ext xmlns:c16="http://schemas.microsoft.com/office/drawing/2014/chart" uri="{C3380CC4-5D6E-409C-BE32-E72D297353CC}">
              <c16:uniqueId val="{00000009-8A51-48B2-A06F-0EFF13C51677}"/>
            </c:ext>
          </c:extLst>
        </c:ser>
        <c:ser>
          <c:idx val="5"/>
          <c:order val="2"/>
          <c:tx>
            <c:strRef>
              <c:f>Sheet1!$J$5</c:f>
              <c:strCache>
                <c:ptCount val="1"/>
                <c:pt idx="0">
                  <c:v>20~30cm</c:v>
                </c:pt>
              </c:strCache>
            </c:strRef>
          </c:tx>
          <c:spPr>
            <a:solidFill>
              <a:srgbClr val="333333"/>
            </a:solidFill>
            <a:ln w="9515">
              <a:solidFill>
                <a:srgbClr val="000000"/>
              </a:solidFill>
              <a:prstDash val="solid"/>
            </a:ln>
          </c:spPr>
          <c:dLbls>
            <c:dLbl>
              <c:idx val="0"/>
              <c:layout>
                <c:manualLayout>
                  <c:x val="0"/>
                  <c:y val="-2.357795461243737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A51-48B2-A06F-0EFF13C51677}"/>
                </c:ext>
              </c:extLst>
            </c:dLbl>
            <c:dLbl>
              <c:idx val="1"/>
              <c:layout>
                <c:manualLayout>
                  <c:x val="0"/>
                  <c:y val="-5.8944886531093425E-3"/>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A51-48B2-A06F-0EFF13C51677}"/>
                </c:ext>
              </c:extLst>
            </c:dLbl>
            <c:dLbl>
              <c:idx val="2"/>
              <c:layout>
                <c:manualLayout>
                  <c:x val="-9.3859575310631941E-17"/>
                  <c:y val="-1.7683465959328043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A51-48B2-A06F-0EFF13C51677}"/>
                </c:ext>
              </c:extLst>
            </c:dLbl>
            <c:dLbl>
              <c:idx val="3"/>
              <c:layout>
                <c:manualLayout>
                  <c:x val="0"/>
                  <c:y val="-1.1788977306218747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A51-48B2-A06F-0EFF13C51677}"/>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fixedVal"/>
            <c:val val="0.05"/>
            <c:spPr>
              <a:ln w="9515">
                <a:solidFill>
                  <a:srgbClr val="000000"/>
                </a:solidFill>
                <a:prstDash val="solid"/>
              </a:ln>
            </c:spPr>
          </c:errBars>
          <c:cat>
            <c:strRef>
              <c:f>Sheet1!$K$2:$N$2</c:f>
              <c:strCache>
                <c:ptCount val="4"/>
                <c:pt idx="0">
                  <c:v>CK</c:v>
                </c:pt>
                <c:pt idx="1">
                  <c:v>T1</c:v>
                </c:pt>
                <c:pt idx="2">
                  <c:v>T2</c:v>
                </c:pt>
                <c:pt idx="3">
                  <c:v>T3</c:v>
                </c:pt>
              </c:strCache>
            </c:strRef>
          </c:cat>
          <c:val>
            <c:numRef>
              <c:f>Sheet1!$K$5:$N$5</c:f>
              <c:numCache>
                <c:formatCode>0.00_ </c:formatCode>
                <c:ptCount val="4"/>
                <c:pt idx="0">
                  <c:v>1.6700000000000017</c:v>
                </c:pt>
                <c:pt idx="1">
                  <c:v>1.74</c:v>
                </c:pt>
                <c:pt idx="2">
                  <c:v>1.6700000000000017</c:v>
                </c:pt>
                <c:pt idx="3">
                  <c:v>1.72</c:v>
                </c:pt>
              </c:numCache>
            </c:numRef>
          </c:val>
          <c:extLst xmlns:c16r2="http://schemas.microsoft.com/office/drawing/2015/06/chart">
            <c:ext xmlns:c16="http://schemas.microsoft.com/office/drawing/2014/chart" uri="{C3380CC4-5D6E-409C-BE32-E72D297353CC}">
              <c16:uniqueId val="{0000000E-8A51-48B2-A06F-0EFF13C51677}"/>
            </c:ext>
          </c:extLst>
        </c:ser>
        <c:dLbls>
          <c:showVal val="1"/>
        </c:dLbls>
        <c:gapWidth val="250"/>
        <c:axId val="469534208"/>
        <c:axId val="471531520"/>
      </c:barChart>
      <c:catAx>
        <c:axId val="469534208"/>
        <c:scaling>
          <c:orientation val="minMax"/>
        </c:scaling>
        <c:axPos val="b"/>
        <c:title>
          <c:tx>
            <c:rich>
              <a:bodyPr/>
              <a:lstStyle/>
              <a:p>
                <a:pPr>
                  <a:defRPr sz="860"/>
                </a:pPr>
                <a:r>
                  <a:rPr lang="zh-CN" altLang="en-US" sz="860">
                    <a:latin typeface="宋体" panose="02010600030101010101" pitchFamily="2" charset="-122"/>
                    <a:ea typeface="宋体" panose="02010600030101010101" pitchFamily="2" charset="-122"/>
                  </a:rPr>
                  <a:t>改良剂处理</a:t>
                </a:r>
                <a:r>
                  <a:rPr lang="zh-CN" altLang="en-US" sz="860"/>
                  <a:t> </a:t>
                </a:r>
                <a:r>
                  <a:rPr lang="en-US" altLang="zh-CN" sz="860">
                    <a:latin typeface="Times New Roman" panose="02020603050405020304" pitchFamily="18" charset="0"/>
                    <a:cs typeface="Times New Roman" panose="02020603050405020304" pitchFamily="18" charset="0"/>
                  </a:rPr>
                  <a:t>Soil amendment treatments</a:t>
                </a:r>
              </a:p>
            </c:rich>
          </c:tx>
        </c:title>
        <c:numFmt formatCode="General" sourceLinked="1"/>
        <c:majorTickMark val="in"/>
        <c:tickLblPos val="nextTo"/>
        <c:spPr>
          <a:ln w="2379">
            <a:solidFill>
              <a:srgbClr val="000000"/>
            </a:solidFill>
            <a:prstDash val="solid"/>
          </a:ln>
        </c:spPr>
        <c:txPr>
          <a:bodyPr rot="0" vert="horz"/>
          <a:lstStyle/>
          <a:p>
            <a:pPr>
              <a:defRPr sz="860" b="0" i="0" u="none" strike="noStrike" baseline="0">
                <a:solidFill>
                  <a:srgbClr val="000000"/>
                </a:solidFill>
                <a:latin typeface="Times New Roman"/>
                <a:ea typeface="Times New Roman"/>
                <a:cs typeface="Times New Roman"/>
              </a:defRPr>
            </a:pPr>
            <a:endParaRPr lang="zh-CN"/>
          </a:p>
        </c:txPr>
        <c:crossAx val="471531520"/>
        <c:crosses val="autoZero"/>
        <c:lblAlgn val="ctr"/>
        <c:lblOffset val="100"/>
        <c:tickLblSkip val="1"/>
        <c:tickMarkSkip val="1"/>
      </c:catAx>
      <c:valAx>
        <c:axId val="471531520"/>
        <c:scaling>
          <c:orientation val="minMax"/>
          <c:max val="2"/>
          <c:min val="0"/>
        </c:scaling>
        <c:axPos val="l"/>
        <c:title>
          <c:tx>
            <c:rich>
              <a:bodyPr/>
              <a:lstStyle/>
              <a:p>
                <a:pPr>
                  <a:defRPr sz="860" b="0" i="0" u="none" strike="noStrike" baseline="0">
                    <a:solidFill>
                      <a:srgbClr val="000000"/>
                    </a:solidFill>
                    <a:latin typeface="Times New Roman" pitchFamily="18" charset="0"/>
                    <a:ea typeface="+mn-ea"/>
                    <a:cs typeface="Times New Roman" pitchFamily="18" charset="0"/>
                  </a:defRPr>
                </a:pPr>
                <a:r>
                  <a:rPr lang="zh-CN" altLang="zh-CN" sz="860" b="0" i="0" u="none" strike="noStrike" baseline="0">
                    <a:effectLst/>
                  </a:rPr>
                  <a:t>全氮含量</a:t>
                </a:r>
                <a:endParaRPr lang="en-US" altLang="zh-CN" sz="860" b="0" i="0" u="none" strike="noStrike" baseline="0">
                  <a:solidFill>
                    <a:srgbClr val="000000"/>
                  </a:solidFill>
                  <a:latin typeface="Times New Roman" pitchFamily="18" charset="0"/>
                  <a:ea typeface="+mn-ea"/>
                  <a:cs typeface="Times New Roman" pitchFamily="18" charset="0"/>
                </a:endParaRPr>
              </a:p>
              <a:p>
                <a:pPr>
                  <a:defRPr sz="860" b="0" i="0" u="none" strike="noStrike" baseline="0">
                    <a:solidFill>
                      <a:srgbClr val="000000"/>
                    </a:solidFill>
                    <a:latin typeface="Times New Roman" pitchFamily="18" charset="0"/>
                    <a:ea typeface="+mn-ea"/>
                    <a:cs typeface="Times New Roman" pitchFamily="18" charset="0"/>
                  </a:defRPr>
                </a:pPr>
                <a:r>
                  <a:rPr lang="en-US" altLang="zh-CN" sz="860" b="0" i="0" u="none" strike="noStrike" baseline="0">
                    <a:effectLst/>
                  </a:rPr>
                  <a:t>Total N content</a:t>
                </a:r>
                <a:r>
                  <a:rPr lang="zh-CN" altLang="en-US" sz="860" b="0" i="0" u="none" strike="noStrike" baseline="0">
                    <a:solidFill>
                      <a:srgbClr val="000000"/>
                    </a:solidFill>
                    <a:latin typeface="Times New Roman" pitchFamily="18" charset="0"/>
                    <a:ea typeface="+mn-ea"/>
                    <a:cs typeface="Times New Roman" pitchFamily="18" charset="0"/>
                  </a:rPr>
                  <a:t>（</a:t>
                </a:r>
                <a:r>
                  <a:rPr lang="en-US" altLang="zh-CN" sz="860" b="0" i="0" u="none" strike="noStrike" baseline="0">
                    <a:solidFill>
                      <a:srgbClr val="000000"/>
                    </a:solidFill>
                    <a:latin typeface="Times New Roman" pitchFamily="18" charset="0"/>
                    <a:ea typeface="+mn-ea"/>
                    <a:cs typeface="Times New Roman" pitchFamily="18" charset="0"/>
                  </a:rPr>
                  <a:t>g kg</a:t>
                </a:r>
                <a:r>
                  <a:rPr lang="en-US" altLang="zh-CN" sz="860" b="0" i="0" u="none" strike="noStrike" baseline="30000">
                    <a:effectLst/>
                  </a:rPr>
                  <a:t>-1</a:t>
                </a:r>
                <a:r>
                  <a:rPr lang="zh-CN" altLang="en-US" sz="860" b="0" i="0" u="none" strike="noStrike" baseline="0">
                    <a:solidFill>
                      <a:srgbClr val="000000"/>
                    </a:solidFill>
                    <a:latin typeface="Times New Roman" pitchFamily="18" charset="0"/>
                    <a:ea typeface="+mn-ea"/>
                    <a:cs typeface="Times New Roman" pitchFamily="18" charset="0"/>
                  </a:rPr>
                  <a:t>）</a:t>
                </a:r>
              </a:p>
            </c:rich>
          </c:tx>
          <c:layout>
            <c:manualLayout>
              <c:xMode val="edge"/>
              <c:yMode val="edge"/>
              <c:x val="1.1079857818233519E-3"/>
              <c:y val="0.19041240534588366"/>
            </c:manualLayout>
          </c:layout>
          <c:spPr>
            <a:noFill/>
            <a:ln w="19029">
              <a:noFill/>
            </a:ln>
          </c:spPr>
        </c:title>
        <c:numFmt formatCode="0.00_ " sourceLinked="0"/>
        <c:minorTickMark val="in"/>
        <c:tickLblPos val="nextTo"/>
        <c:spPr>
          <a:ln w="2379">
            <a:solidFill>
              <a:srgbClr val="000000"/>
            </a:solidFill>
            <a:prstDash val="solid"/>
          </a:ln>
        </c:spPr>
        <c:txPr>
          <a:bodyPr rot="0" vert="horz"/>
          <a:lstStyle/>
          <a:p>
            <a:pPr>
              <a:defRPr sz="749" b="0" i="0" u="none" strike="noStrike" baseline="0">
                <a:solidFill>
                  <a:srgbClr val="000000"/>
                </a:solidFill>
                <a:latin typeface="Times New Roman"/>
                <a:ea typeface="Times New Roman"/>
                <a:cs typeface="Times New Roman"/>
              </a:defRPr>
            </a:pPr>
            <a:endParaRPr lang="zh-CN"/>
          </a:p>
        </c:txPr>
        <c:crossAx val="469534208"/>
        <c:crosses val="autoZero"/>
        <c:crossBetween val="between"/>
        <c:majorUnit val="0.5"/>
      </c:valAx>
      <c:spPr>
        <a:solidFill>
          <a:srgbClr val="FFFFFF"/>
        </a:solidFill>
        <a:ln w="19029">
          <a:noFill/>
        </a:ln>
      </c:spPr>
    </c:plotArea>
    <c:legend>
      <c:legendPos val="r"/>
      <c:layout>
        <c:manualLayout>
          <c:xMode val="edge"/>
          <c:yMode val="edge"/>
          <c:x val="0.33982035928144083"/>
          <c:y val="0"/>
          <c:w val="0.38173652694610777"/>
          <c:h val="0.12101910828025479"/>
        </c:manualLayout>
      </c:layout>
      <c:spPr>
        <a:noFill/>
        <a:ln w="19029">
          <a:noFill/>
        </a:ln>
      </c:spPr>
      <c:txPr>
        <a:bodyPr/>
        <a:lstStyle/>
        <a:p>
          <a:pPr>
            <a:defRPr sz="860" b="0" i="0" u="none" strike="noStrike" baseline="0">
              <a:solidFill>
                <a:srgbClr val="000000"/>
              </a:solidFill>
              <a:latin typeface="Times New Roman"/>
              <a:ea typeface="Times New Roman"/>
              <a:cs typeface="Times New Roman"/>
            </a:defRPr>
          </a:pPr>
          <a:endParaRPr lang="zh-CN"/>
        </a:p>
      </c:txPr>
    </c:legend>
    <c:plotVisOnly val="1"/>
    <c:dispBlanksAs val="gap"/>
  </c:chart>
  <c:spPr>
    <a:solidFill>
      <a:srgbClr val="FFFFFF"/>
    </a:solidFill>
    <a:ln>
      <a:noFill/>
    </a:ln>
  </c:spPr>
  <c:txPr>
    <a:bodyPr/>
    <a:lstStyle/>
    <a:p>
      <a:pPr>
        <a:defRPr sz="749" b="0" i="0" u="none" strike="noStrike" baseline="0">
          <a:solidFill>
            <a:srgbClr val="000000"/>
          </a:solidFill>
          <a:latin typeface="Arial"/>
          <a:ea typeface="Arial"/>
          <a:cs typeface="Arial"/>
        </a:defRPr>
      </a:pPr>
      <a:endParaRPr lang="zh-CN"/>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0.13956529144339574"/>
          <c:y val="7.5648600333782623E-2"/>
          <c:w val="0.81495468384511571"/>
          <c:h val="0.77439504647230584"/>
        </c:manualLayout>
      </c:layout>
      <c:barChart>
        <c:barDir val="col"/>
        <c:grouping val="clustered"/>
        <c:ser>
          <c:idx val="1"/>
          <c:order val="0"/>
          <c:tx>
            <c:strRef>
              <c:f>Sheet1!$J$3</c:f>
              <c:strCache>
                <c:ptCount val="1"/>
                <c:pt idx="0">
                  <c:v>0~10cm</c:v>
                </c:pt>
              </c:strCache>
            </c:strRef>
          </c:tx>
          <c:spPr>
            <a:solidFill>
              <a:srgbClr val="FFFFFF"/>
            </a:solidFill>
            <a:ln w="9515">
              <a:solidFill>
                <a:srgbClr val="000000"/>
              </a:solidFill>
              <a:prstDash val="solid"/>
            </a:ln>
          </c:spPr>
          <c:dLbls>
            <c:dLbl>
              <c:idx val="0"/>
              <c:layout>
                <c:manualLayout>
                  <c:x val="-5.1196723409702187E-3"/>
                  <c:y val="-1.1170064227869366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73-44ED-8426-2341673DBFB3}"/>
                </c:ext>
              </c:extLst>
            </c:dLbl>
            <c:dLbl>
              <c:idx val="1"/>
              <c:layout>
                <c:manualLayout>
                  <c:x val="-2.5598361704850889E-3"/>
                  <c:y val="-2.7925160569673455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73-44ED-8426-2341673DBFB3}"/>
                </c:ext>
              </c:extLst>
            </c:dLbl>
            <c:dLbl>
              <c:idx val="2"/>
              <c:layout>
                <c:manualLayout>
                  <c:x val="0"/>
                  <c:y val="-3.3510192683607942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73-44ED-8426-2341673DBFB3}"/>
                </c:ext>
              </c:extLst>
            </c:dLbl>
            <c:dLbl>
              <c:idx val="3"/>
              <c:layout>
                <c:manualLayout>
                  <c:x val="0"/>
                  <c:y val="-3.3510192683607942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D73-44ED-8426-2341673DBFB3}"/>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stdErr"/>
          </c:errBars>
          <c:cat>
            <c:strRef>
              <c:f>Sheet1!$K$2:$N$2</c:f>
              <c:strCache>
                <c:ptCount val="4"/>
                <c:pt idx="0">
                  <c:v>CK</c:v>
                </c:pt>
                <c:pt idx="1">
                  <c:v>T1</c:v>
                </c:pt>
                <c:pt idx="2">
                  <c:v>T2</c:v>
                </c:pt>
                <c:pt idx="3">
                  <c:v>T3</c:v>
                </c:pt>
              </c:strCache>
            </c:strRef>
          </c:cat>
          <c:val>
            <c:numRef>
              <c:f>Sheet1!$K$8:$N$8</c:f>
              <c:numCache>
                <c:formatCode>0.00_ </c:formatCode>
                <c:ptCount val="4"/>
                <c:pt idx="0">
                  <c:v>119</c:v>
                </c:pt>
                <c:pt idx="1">
                  <c:v>112.5</c:v>
                </c:pt>
                <c:pt idx="2">
                  <c:v>112.5</c:v>
                </c:pt>
                <c:pt idx="3">
                  <c:v>106.16999999999999</c:v>
                </c:pt>
              </c:numCache>
            </c:numRef>
          </c:val>
          <c:extLst xmlns:c16r2="http://schemas.microsoft.com/office/drawing/2015/06/chart">
            <c:ext xmlns:c16="http://schemas.microsoft.com/office/drawing/2014/chart" uri="{C3380CC4-5D6E-409C-BE32-E72D297353CC}">
              <c16:uniqueId val="{00000004-1D73-44ED-8426-2341673DBFB3}"/>
            </c:ext>
          </c:extLst>
        </c:ser>
        <c:ser>
          <c:idx val="0"/>
          <c:order val="1"/>
          <c:tx>
            <c:strRef>
              <c:f>Sheet1!$J$4</c:f>
              <c:strCache>
                <c:ptCount val="1"/>
                <c:pt idx="0">
                  <c:v>10~20cm</c:v>
                </c:pt>
              </c:strCache>
            </c:strRef>
          </c:tx>
          <c:spPr>
            <a:solidFill>
              <a:srgbClr val="969696"/>
            </a:solidFill>
            <a:ln w="9515">
              <a:solidFill>
                <a:srgbClr val="000000"/>
              </a:solidFill>
              <a:prstDash val="solid"/>
            </a:ln>
          </c:spPr>
          <c:dLbls>
            <c:dLbl>
              <c:idx val="0"/>
              <c:layout>
                <c:manualLayout>
                  <c:x val="-4.6929787655315687E-17"/>
                  <c:y val="-3.9095224797542585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D73-44ED-8426-2341673DBFB3}"/>
                </c:ext>
              </c:extLst>
            </c:dLbl>
            <c:dLbl>
              <c:idx val="1"/>
              <c:layout>
                <c:manualLayout>
                  <c:x val="0"/>
                  <c:y val="-1.6993889447147893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D73-44ED-8426-2341673DBFB3}"/>
                </c:ext>
              </c:extLst>
            </c:dLbl>
            <c:dLbl>
              <c:idx val="2"/>
              <c:layout>
                <c:manualLayout>
                  <c:x val="-2.5598361704850889E-3"/>
                  <c:y val="-2.7925160569673493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D73-44ED-8426-2341673DBFB3}"/>
                </c:ext>
              </c:extLst>
            </c:dLbl>
            <c:dLbl>
              <c:idx val="3"/>
              <c:layout>
                <c:manualLayout>
                  <c:x val="0"/>
                  <c:y val="-3.9095224797542613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D73-44ED-8426-2341673DBFB3}"/>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stdErr"/>
          </c:errBars>
          <c:cat>
            <c:strRef>
              <c:f>Sheet1!$K$2:$N$2</c:f>
              <c:strCache>
                <c:ptCount val="4"/>
                <c:pt idx="0">
                  <c:v>CK</c:v>
                </c:pt>
                <c:pt idx="1">
                  <c:v>T1</c:v>
                </c:pt>
                <c:pt idx="2">
                  <c:v>T2</c:v>
                </c:pt>
                <c:pt idx="3">
                  <c:v>T3</c:v>
                </c:pt>
              </c:strCache>
            </c:strRef>
          </c:cat>
          <c:val>
            <c:numRef>
              <c:f>Sheet1!$K$9:$N$9</c:f>
              <c:numCache>
                <c:formatCode>0.00_ </c:formatCode>
                <c:ptCount val="4"/>
                <c:pt idx="0">
                  <c:v>108.33</c:v>
                </c:pt>
                <c:pt idx="1">
                  <c:v>124.83</c:v>
                </c:pt>
                <c:pt idx="2">
                  <c:v>112</c:v>
                </c:pt>
                <c:pt idx="3">
                  <c:v>105</c:v>
                </c:pt>
              </c:numCache>
            </c:numRef>
          </c:val>
          <c:extLst xmlns:c16r2="http://schemas.microsoft.com/office/drawing/2015/06/chart">
            <c:ext xmlns:c16="http://schemas.microsoft.com/office/drawing/2014/chart" uri="{C3380CC4-5D6E-409C-BE32-E72D297353CC}">
              <c16:uniqueId val="{00000009-1D73-44ED-8426-2341673DBFB3}"/>
            </c:ext>
          </c:extLst>
        </c:ser>
        <c:ser>
          <c:idx val="5"/>
          <c:order val="2"/>
          <c:tx>
            <c:strRef>
              <c:f>Sheet1!$J$5</c:f>
              <c:strCache>
                <c:ptCount val="1"/>
                <c:pt idx="0">
                  <c:v>20~30cm</c:v>
                </c:pt>
              </c:strCache>
            </c:strRef>
          </c:tx>
          <c:spPr>
            <a:solidFill>
              <a:srgbClr val="333333"/>
            </a:solidFill>
            <a:ln w="9515">
              <a:solidFill>
                <a:srgbClr val="000000"/>
              </a:solidFill>
              <a:prstDash val="solid"/>
            </a:ln>
          </c:spPr>
          <c:dLbls>
            <c:dLbl>
              <c:idx val="0"/>
              <c:layout>
                <c:manualLayout>
                  <c:x val="0"/>
                  <c:y val="-1.1170064227869356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D73-44ED-8426-2341673DBFB3}"/>
                </c:ext>
              </c:extLst>
            </c:dLbl>
            <c:dLbl>
              <c:idx val="1"/>
              <c:layout>
                <c:manualLayout>
                  <c:x val="0"/>
                  <c:y val="-2.7925160569673455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D73-44ED-8426-2341673DBFB3}"/>
                </c:ext>
              </c:extLst>
            </c:dLbl>
            <c:dLbl>
              <c:idx val="2"/>
              <c:layout>
                <c:manualLayout>
                  <c:x val="2.5598361704850889E-3"/>
                  <c:y val="-6.7020385367215857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D73-44ED-8426-2341673DBFB3}"/>
                </c:ext>
              </c:extLst>
            </c:dLbl>
            <c:dLbl>
              <c:idx val="3"/>
              <c:layout>
                <c:manualLayout>
                  <c:x val="0"/>
                  <c:y val="-3.9095224797542585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D73-44ED-8426-2341673DBFB3}"/>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stdErr"/>
          </c:errBars>
          <c:cat>
            <c:strRef>
              <c:f>Sheet1!$K$2:$N$2</c:f>
              <c:strCache>
                <c:ptCount val="4"/>
                <c:pt idx="0">
                  <c:v>CK</c:v>
                </c:pt>
                <c:pt idx="1">
                  <c:v>T1</c:v>
                </c:pt>
                <c:pt idx="2">
                  <c:v>T2</c:v>
                </c:pt>
                <c:pt idx="3">
                  <c:v>T3</c:v>
                </c:pt>
              </c:strCache>
            </c:strRef>
          </c:cat>
          <c:val>
            <c:numRef>
              <c:f>Sheet1!$K$10:$N$10</c:f>
              <c:numCache>
                <c:formatCode>0.00_ </c:formatCode>
                <c:ptCount val="4"/>
                <c:pt idx="0">
                  <c:v>115.5</c:v>
                </c:pt>
                <c:pt idx="1">
                  <c:v>120.16999999999999</c:v>
                </c:pt>
                <c:pt idx="2">
                  <c:v>101.5</c:v>
                </c:pt>
                <c:pt idx="3">
                  <c:v>106.16999999999999</c:v>
                </c:pt>
              </c:numCache>
            </c:numRef>
          </c:val>
          <c:extLst xmlns:c16r2="http://schemas.microsoft.com/office/drawing/2015/06/chart">
            <c:ext xmlns:c16="http://schemas.microsoft.com/office/drawing/2014/chart" uri="{C3380CC4-5D6E-409C-BE32-E72D297353CC}">
              <c16:uniqueId val="{0000000E-1D73-44ED-8426-2341673DBFB3}"/>
            </c:ext>
          </c:extLst>
        </c:ser>
        <c:dLbls>
          <c:showVal val="1"/>
        </c:dLbls>
        <c:gapWidth val="250"/>
        <c:axId val="389667456"/>
        <c:axId val="389776128"/>
      </c:barChart>
      <c:catAx>
        <c:axId val="389667456"/>
        <c:scaling>
          <c:orientation val="minMax"/>
        </c:scaling>
        <c:axPos val="b"/>
        <c:title>
          <c:tx>
            <c:rich>
              <a:bodyPr/>
              <a:lstStyle/>
              <a:p>
                <a:pPr>
                  <a:defRPr sz="860" baseline="0">
                    <a:latin typeface="Times New Roman" panose="02020603050405020304" pitchFamily="18" charset="0"/>
                    <a:ea typeface="宋体" panose="02010600030101010101" pitchFamily="2" charset="-122"/>
                  </a:defRPr>
                </a:pPr>
                <a:r>
                  <a:rPr lang="zh-CN" altLang="zh-CN" sz="860" b="0" i="0" baseline="0">
                    <a:effectLst/>
                    <a:latin typeface="Times New Roman" panose="02020603050405020304" pitchFamily="18" charset="0"/>
                    <a:ea typeface="宋体" panose="02010600030101010101" pitchFamily="2" charset="-122"/>
                  </a:rPr>
                  <a:t>改良剂处理 </a:t>
                </a:r>
                <a:r>
                  <a:rPr lang="en-US" altLang="zh-CN" sz="860" b="0" i="0" baseline="0">
                    <a:effectLst/>
                    <a:latin typeface="Times New Roman" panose="02020603050405020304" pitchFamily="18" charset="0"/>
                    <a:ea typeface="宋体" panose="02010600030101010101" pitchFamily="2" charset="-122"/>
                  </a:rPr>
                  <a:t>Soil amendment treatments</a:t>
                </a:r>
                <a:endParaRPr lang="zh-CN" altLang="zh-CN" sz="860" baseline="0">
                  <a:effectLst/>
                  <a:latin typeface="Times New Roman" panose="02020603050405020304" pitchFamily="18" charset="0"/>
                  <a:ea typeface="宋体" panose="02010600030101010101" pitchFamily="2" charset="-122"/>
                </a:endParaRPr>
              </a:p>
            </c:rich>
          </c:tx>
        </c:title>
        <c:numFmt formatCode="General" sourceLinked="1"/>
        <c:majorTickMark val="in"/>
        <c:tickLblPos val="nextTo"/>
        <c:spPr>
          <a:ln w="2379">
            <a:solidFill>
              <a:srgbClr val="000000"/>
            </a:solidFill>
            <a:prstDash val="solid"/>
          </a:ln>
        </c:spPr>
        <c:txPr>
          <a:bodyPr rot="0" vert="horz"/>
          <a:lstStyle/>
          <a:p>
            <a:pPr>
              <a:defRPr sz="860" b="0" i="0" u="none" strike="noStrike" baseline="0">
                <a:solidFill>
                  <a:srgbClr val="000000"/>
                </a:solidFill>
                <a:latin typeface="Times New Roman"/>
                <a:ea typeface="Times New Roman"/>
                <a:cs typeface="Times New Roman"/>
              </a:defRPr>
            </a:pPr>
            <a:endParaRPr lang="zh-CN"/>
          </a:p>
        </c:txPr>
        <c:crossAx val="389776128"/>
        <c:crosses val="autoZero"/>
        <c:lblAlgn val="ctr"/>
        <c:lblOffset val="100"/>
        <c:tickLblSkip val="1"/>
        <c:tickMarkSkip val="1"/>
      </c:catAx>
      <c:valAx>
        <c:axId val="389776128"/>
        <c:scaling>
          <c:orientation val="minMax"/>
          <c:max val="140"/>
          <c:min val="0"/>
        </c:scaling>
        <c:axPos val="l"/>
        <c:title>
          <c:tx>
            <c:rich>
              <a:bodyPr/>
              <a:lstStyle/>
              <a:p>
                <a:pPr>
                  <a:defRPr sz="860" b="0" i="0" u="none" strike="noStrike" baseline="0">
                    <a:solidFill>
                      <a:srgbClr val="000000"/>
                    </a:solidFill>
                    <a:latin typeface="Times New Roman" pitchFamily="18" charset="0"/>
                    <a:ea typeface="+mn-ea"/>
                    <a:cs typeface="Times New Roman" pitchFamily="18" charset="0"/>
                  </a:defRPr>
                </a:pPr>
                <a:r>
                  <a:rPr lang="zh-CN" altLang="zh-CN" sz="860" b="0" i="0" u="none" strike="noStrike" baseline="0">
                    <a:effectLst/>
                  </a:rPr>
                  <a:t>碱解氮含量</a:t>
                </a:r>
                <a:endParaRPr lang="en-US" altLang="zh-CN" sz="860" b="0" i="0" u="none" strike="noStrike" baseline="0">
                  <a:effectLst/>
                </a:endParaRPr>
              </a:p>
              <a:p>
                <a:pPr>
                  <a:defRPr sz="860" b="0" i="0" u="none" strike="noStrike" baseline="0">
                    <a:solidFill>
                      <a:srgbClr val="000000"/>
                    </a:solidFill>
                    <a:latin typeface="Times New Roman" pitchFamily="18" charset="0"/>
                    <a:ea typeface="+mn-ea"/>
                    <a:cs typeface="Times New Roman" pitchFamily="18" charset="0"/>
                  </a:defRPr>
                </a:pPr>
                <a:r>
                  <a:rPr lang="en-US" altLang="zh-CN" sz="860" b="0" i="0" u="none" strike="noStrike" baseline="0">
                    <a:solidFill>
                      <a:srgbClr val="000000"/>
                    </a:solidFill>
                    <a:latin typeface="Times New Roman" pitchFamily="18" charset="0"/>
                    <a:ea typeface="+mn-ea"/>
                    <a:cs typeface="Times New Roman" pitchFamily="18" charset="0"/>
                  </a:rPr>
                  <a:t>Alkalyzable N content</a:t>
                </a:r>
                <a:r>
                  <a:rPr lang="zh-CN" altLang="en-US" sz="860" b="0" i="0" u="none" strike="noStrike" baseline="0">
                    <a:solidFill>
                      <a:srgbClr val="000000"/>
                    </a:solidFill>
                    <a:latin typeface="Times New Roman" pitchFamily="18" charset="0"/>
                    <a:ea typeface="+mn-ea"/>
                    <a:cs typeface="Times New Roman" pitchFamily="18" charset="0"/>
                  </a:rPr>
                  <a:t>（</a:t>
                </a:r>
                <a:r>
                  <a:rPr lang="en-US" altLang="zh-CN" sz="860" b="0" i="0" u="none" strike="noStrike" baseline="0">
                    <a:solidFill>
                      <a:srgbClr val="000000"/>
                    </a:solidFill>
                    <a:latin typeface="Times New Roman" pitchFamily="18" charset="0"/>
                    <a:ea typeface="+mn-ea"/>
                    <a:cs typeface="Times New Roman" pitchFamily="18" charset="0"/>
                  </a:rPr>
                  <a:t>mg kg</a:t>
                </a:r>
                <a:r>
                  <a:rPr lang="en-US" altLang="zh-CN" sz="860" b="0" i="0" u="none" strike="noStrike" baseline="30000">
                    <a:effectLst/>
                  </a:rPr>
                  <a:t>-1</a:t>
                </a:r>
                <a:r>
                  <a:rPr lang="zh-CN" altLang="en-US" sz="860" b="0" i="0" u="none" strike="noStrike" baseline="0">
                    <a:solidFill>
                      <a:srgbClr val="000000"/>
                    </a:solidFill>
                    <a:latin typeface="Times New Roman" pitchFamily="18" charset="0"/>
                    <a:ea typeface="+mn-ea"/>
                    <a:cs typeface="Times New Roman" pitchFamily="18" charset="0"/>
                  </a:rPr>
                  <a:t>）</a:t>
                </a:r>
              </a:p>
            </c:rich>
          </c:tx>
          <c:layout>
            <c:manualLayout>
              <c:xMode val="edge"/>
              <c:yMode val="edge"/>
              <c:x val="6.2276581227935389E-3"/>
              <c:y val="0.13827572028224203"/>
            </c:manualLayout>
          </c:layout>
          <c:spPr>
            <a:noFill/>
            <a:ln w="19029">
              <a:noFill/>
            </a:ln>
          </c:spPr>
        </c:title>
        <c:numFmt formatCode="General" sourceLinked="0"/>
        <c:minorTickMark val="in"/>
        <c:tickLblPos val="nextTo"/>
        <c:spPr>
          <a:ln w="2379">
            <a:solidFill>
              <a:srgbClr val="000000"/>
            </a:solidFill>
            <a:prstDash val="solid"/>
          </a:ln>
        </c:spPr>
        <c:txPr>
          <a:bodyPr rot="0" vert="horz"/>
          <a:lstStyle/>
          <a:p>
            <a:pPr>
              <a:defRPr sz="749" b="0" i="0" u="none" strike="noStrike" baseline="0">
                <a:solidFill>
                  <a:srgbClr val="000000"/>
                </a:solidFill>
                <a:latin typeface="Times New Roman"/>
                <a:ea typeface="Times New Roman"/>
                <a:cs typeface="Times New Roman"/>
              </a:defRPr>
            </a:pPr>
            <a:endParaRPr lang="zh-CN"/>
          </a:p>
        </c:txPr>
        <c:crossAx val="389667456"/>
        <c:crosses val="autoZero"/>
        <c:crossBetween val="between"/>
      </c:valAx>
      <c:spPr>
        <a:solidFill>
          <a:srgbClr val="FFFFFF"/>
        </a:solidFill>
        <a:ln w="19029">
          <a:noFill/>
        </a:ln>
      </c:spPr>
    </c:plotArea>
    <c:legend>
      <c:legendPos val="r"/>
      <c:layout>
        <c:manualLayout>
          <c:xMode val="edge"/>
          <c:yMode val="edge"/>
          <c:x val="0.33982035928144083"/>
          <c:y val="0"/>
          <c:w val="0.38173652694610777"/>
          <c:h val="0.12101910828025479"/>
        </c:manualLayout>
      </c:layout>
      <c:spPr>
        <a:noFill/>
        <a:ln w="19029">
          <a:noFill/>
        </a:ln>
      </c:spPr>
      <c:txPr>
        <a:bodyPr/>
        <a:lstStyle/>
        <a:p>
          <a:pPr>
            <a:defRPr sz="790" b="0" i="0" u="none" strike="noStrike" baseline="0">
              <a:solidFill>
                <a:srgbClr val="000000"/>
              </a:solidFill>
              <a:latin typeface="Times New Roman"/>
              <a:ea typeface="Times New Roman"/>
              <a:cs typeface="Times New Roman"/>
            </a:defRPr>
          </a:pPr>
          <a:endParaRPr lang="zh-CN"/>
        </a:p>
      </c:txPr>
    </c:legend>
    <c:plotVisOnly val="1"/>
    <c:dispBlanksAs val="gap"/>
  </c:chart>
  <c:spPr>
    <a:solidFill>
      <a:srgbClr val="FFFFFF"/>
    </a:solidFill>
    <a:ln>
      <a:noFill/>
    </a:ln>
  </c:spPr>
  <c:txPr>
    <a:bodyPr/>
    <a:lstStyle/>
    <a:p>
      <a:pPr>
        <a:defRPr sz="749" b="0" i="0" u="none" strike="noStrike" baseline="0">
          <a:solidFill>
            <a:srgbClr val="000000"/>
          </a:solidFill>
          <a:latin typeface="Arial"/>
          <a:ea typeface="Arial"/>
          <a:cs typeface="Arial"/>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0.13422037646513091"/>
          <c:y val="7.0063694267516588E-2"/>
          <c:w val="0.8046130375145476"/>
          <c:h val="0.75179839920540559"/>
        </c:manualLayout>
      </c:layout>
      <c:barChart>
        <c:barDir val="col"/>
        <c:grouping val="clustered"/>
        <c:ser>
          <c:idx val="1"/>
          <c:order val="0"/>
          <c:tx>
            <c:strRef>
              <c:f>Sheet1!$J$3</c:f>
              <c:strCache>
                <c:ptCount val="1"/>
                <c:pt idx="0">
                  <c:v>0~10cm</c:v>
                </c:pt>
              </c:strCache>
            </c:strRef>
          </c:tx>
          <c:spPr>
            <a:solidFill>
              <a:srgbClr val="FFFFFF"/>
            </a:solidFill>
            <a:ln w="9515">
              <a:solidFill>
                <a:srgbClr val="000000"/>
              </a:solidFill>
              <a:prstDash val="solid"/>
            </a:ln>
          </c:spPr>
          <c:dLbls>
            <c:dLbl>
              <c:idx val="0"/>
              <c:layout>
                <c:manualLayout>
                  <c:x val="2.3277198511362561E-17"/>
                  <c:y val="-2.357795461243737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02-4A7F-AF41-E1CAD60B6C26}"/>
                </c:ext>
              </c:extLst>
            </c:dLbl>
            <c:dLbl>
              <c:idx val="1"/>
              <c:layout>
                <c:manualLayout>
                  <c:x val="0"/>
                  <c:y val="-3.5366931918656058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02-4A7F-AF41-E1CAD60B6C26}"/>
                </c:ext>
              </c:extLst>
            </c:dLbl>
            <c:dLbl>
              <c:idx val="2"/>
              <c:layout>
                <c:manualLayout>
                  <c:x val="0"/>
                  <c:y val="-1.7683465959328029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02-4A7F-AF41-E1CAD60B6C26}"/>
                </c:ext>
              </c:extLst>
            </c:dLbl>
            <c:dLbl>
              <c:idx val="3"/>
              <c:layout>
                <c:manualLayout>
                  <c:x val="0"/>
                  <c:y val="-3.5366931918656058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02-4A7F-AF41-E1CAD60B6C26}"/>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stdErr"/>
          </c:errBars>
          <c:cat>
            <c:strRef>
              <c:f>Sheet1!$K$2:$N$2</c:f>
              <c:strCache>
                <c:ptCount val="4"/>
                <c:pt idx="0">
                  <c:v>CK</c:v>
                </c:pt>
                <c:pt idx="1">
                  <c:v>T1</c:v>
                </c:pt>
                <c:pt idx="2">
                  <c:v>T2</c:v>
                </c:pt>
                <c:pt idx="3">
                  <c:v>T3</c:v>
                </c:pt>
              </c:strCache>
            </c:strRef>
          </c:cat>
          <c:val>
            <c:numRef>
              <c:f>Sheet1!$K$13:$N$13</c:f>
              <c:numCache>
                <c:formatCode>0.00_ </c:formatCode>
                <c:ptCount val="4"/>
                <c:pt idx="0">
                  <c:v>27.7</c:v>
                </c:pt>
                <c:pt idx="1">
                  <c:v>28.07</c:v>
                </c:pt>
                <c:pt idx="2">
                  <c:v>27.93</c:v>
                </c:pt>
                <c:pt idx="3">
                  <c:v>26.82</c:v>
                </c:pt>
              </c:numCache>
            </c:numRef>
          </c:val>
          <c:extLst xmlns:c16r2="http://schemas.microsoft.com/office/drawing/2015/06/chart">
            <c:ext xmlns:c16="http://schemas.microsoft.com/office/drawing/2014/chart" uri="{C3380CC4-5D6E-409C-BE32-E72D297353CC}">
              <c16:uniqueId val="{00000004-1F02-4A7F-AF41-E1CAD60B6C26}"/>
            </c:ext>
          </c:extLst>
        </c:ser>
        <c:ser>
          <c:idx val="0"/>
          <c:order val="1"/>
          <c:tx>
            <c:strRef>
              <c:f>Sheet1!$J$4</c:f>
              <c:strCache>
                <c:ptCount val="1"/>
                <c:pt idx="0">
                  <c:v>10~20cm</c:v>
                </c:pt>
              </c:strCache>
            </c:strRef>
          </c:tx>
          <c:spPr>
            <a:solidFill>
              <a:srgbClr val="969696"/>
            </a:solidFill>
            <a:ln w="9515">
              <a:solidFill>
                <a:srgbClr val="000000"/>
              </a:solidFill>
              <a:prstDash val="solid"/>
            </a:ln>
          </c:spPr>
          <c:dLbls>
            <c:dLbl>
              <c:idx val="0"/>
              <c:layout>
                <c:manualLayout>
                  <c:x val="0"/>
                  <c:y val="-5.3050397877984136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F02-4A7F-AF41-E1CAD60B6C26}"/>
                </c:ext>
              </c:extLst>
            </c:dLbl>
            <c:dLbl>
              <c:idx val="1"/>
              <c:layout>
                <c:manualLayout>
                  <c:x val="-4.655439702272495E-17"/>
                  <c:y val="-3.5366931918656086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F02-4A7F-AF41-E1CAD60B6C26}"/>
                </c:ext>
              </c:extLst>
            </c:dLbl>
            <c:dLbl>
              <c:idx val="2"/>
              <c:layout>
                <c:manualLayout>
                  <c:x val="-9.3108794045449924E-17"/>
                  <c:y val="-4.1261420571765385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F02-4A7F-AF41-E1CAD60B6C26}"/>
                </c:ext>
              </c:extLst>
            </c:dLbl>
            <c:dLbl>
              <c:idx val="3"/>
              <c:layout>
                <c:manualLayout>
                  <c:x val="9.9974806348801317E-8"/>
                  <c:y val="-3.2419687592101405E-2"/>
                </c:manualLayout>
              </c:layout>
              <c:tx>
                <c:rich>
                  <a:bodyPr wrap="square" lIns="38100" tIns="19050" rIns="38100" bIns="19050" anchor="ctr">
                    <a:noAutofit/>
                  </a:bodyPr>
                  <a:lstStyle/>
                  <a:p>
                    <a:pPr>
                      <a:defRPr/>
                    </a:pPr>
                    <a:r>
                      <a:rPr lang="en-US" altLang="zh-CN"/>
                      <a:t>a</a:t>
                    </a:r>
                  </a:p>
                </c:rich>
              </c:tx>
              <c:spPr>
                <a:noFill/>
                <a:ln>
                  <a:noFill/>
                </a:ln>
                <a:effectLst/>
              </c:spPr>
              <c:dLblPos val="outEnd"/>
              <c:showVal val="1"/>
              <c:extLst xmlns:c16r2="http://schemas.microsoft.com/office/drawing/2015/06/chart">
                <c:ext xmlns:c15="http://schemas.microsoft.com/office/drawing/2012/chart" uri="{CE6537A1-D6FC-4f65-9D91-7224C49458BB}">
                  <c15:layout>
                    <c:manualLayout>
                      <c:w val="2.5812495251196697E-2"/>
                      <c:h val="8.6118479221927502E-2"/>
                    </c:manualLayout>
                  </c15:layout>
                </c:ext>
                <c:ext xmlns:c16="http://schemas.microsoft.com/office/drawing/2014/chart" uri="{C3380CC4-5D6E-409C-BE32-E72D297353CC}">
                  <c16:uniqueId val="{00000008-1F02-4A7F-AF41-E1CAD60B6C26}"/>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stdErr"/>
          </c:errBars>
          <c:cat>
            <c:strRef>
              <c:f>Sheet1!$K$2:$N$2</c:f>
              <c:strCache>
                <c:ptCount val="4"/>
                <c:pt idx="0">
                  <c:v>CK</c:v>
                </c:pt>
                <c:pt idx="1">
                  <c:v>T1</c:v>
                </c:pt>
                <c:pt idx="2">
                  <c:v>T2</c:v>
                </c:pt>
                <c:pt idx="3">
                  <c:v>T3</c:v>
                </c:pt>
              </c:strCache>
            </c:strRef>
          </c:cat>
          <c:val>
            <c:numRef>
              <c:f>Sheet1!$K$14:$N$14</c:f>
              <c:numCache>
                <c:formatCode>0.00_ </c:formatCode>
                <c:ptCount val="4"/>
                <c:pt idx="0">
                  <c:v>27.259999999999987</c:v>
                </c:pt>
                <c:pt idx="1">
                  <c:v>28.47</c:v>
                </c:pt>
                <c:pt idx="2">
                  <c:v>26.87</c:v>
                </c:pt>
                <c:pt idx="3">
                  <c:v>27.49</c:v>
                </c:pt>
              </c:numCache>
            </c:numRef>
          </c:val>
          <c:extLst xmlns:c16r2="http://schemas.microsoft.com/office/drawing/2015/06/chart">
            <c:ext xmlns:c16="http://schemas.microsoft.com/office/drawing/2014/chart" uri="{C3380CC4-5D6E-409C-BE32-E72D297353CC}">
              <c16:uniqueId val="{00000009-1F02-4A7F-AF41-E1CAD60B6C26}"/>
            </c:ext>
          </c:extLst>
        </c:ser>
        <c:ser>
          <c:idx val="5"/>
          <c:order val="2"/>
          <c:tx>
            <c:strRef>
              <c:f>Sheet1!$J$5</c:f>
              <c:strCache>
                <c:ptCount val="1"/>
                <c:pt idx="0">
                  <c:v>20~30cm</c:v>
                </c:pt>
              </c:strCache>
            </c:strRef>
          </c:tx>
          <c:spPr>
            <a:solidFill>
              <a:srgbClr val="333333"/>
            </a:solidFill>
            <a:ln w="9515">
              <a:solidFill>
                <a:srgbClr val="000000"/>
              </a:solidFill>
              <a:prstDash val="solid"/>
            </a:ln>
          </c:spPr>
          <c:dLbls>
            <c:dLbl>
              <c:idx val="0"/>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F02-4A7F-AF41-E1CAD60B6C26}"/>
                </c:ext>
              </c:extLst>
            </c:dLbl>
            <c:dLbl>
              <c:idx val="1"/>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F02-4A7F-AF41-E1CAD60B6C26}"/>
                </c:ext>
              </c:extLst>
            </c:dLbl>
            <c:dLbl>
              <c:idx val="2"/>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F02-4A7F-AF41-E1CAD60B6C26}"/>
                </c:ext>
              </c:extLst>
            </c:dLbl>
            <c:dLbl>
              <c:idx val="3"/>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F02-4A7F-AF41-E1CAD60B6C26}"/>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errBars>
            <c:errBarType val="plus"/>
            <c:errValType val="stdErr"/>
          </c:errBars>
          <c:cat>
            <c:strRef>
              <c:f>Sheet1!$K$2:$N$2</c:f>
              <c:strCache>
                <c:ptCount val="4"/>
                <c:pt idx="0">
                  <c:v>CK</c:v>
                </c:pt>
                <c:pt idx="1">
                  <c:v>T1</c:v>
                </c:pt>
                <c:pt idx="2">
                  <c:v>T2</c:v>
                </c:pt>
                <c:pt idx="3">
                  <c:v>T3</c:v>
                </c:pt>
              </c:strCache>
            </c:strRef>
          </c:cat>
          <c:val>
            <c:numRef>
              <c:f>Sheet1!$K$15:$N$15</c:f>
              <c:numCache>
                <c:formatCode>0.00_ </c:formatCode>
                <c:ptCount val="4"/>
                <c:pt idx="0">
                  <c:v>27.18</c:v>
                </c:pt>
                <c:pt idx="1">
                  <c:v>27.77</c:v>
                </c:pt>
                <c:pt idx="2">
                  <c:v>27.630000000000027</c:v>
                </c:pt>
                <c:pt idx="3">
                  <c:v>27.59</c:v>
                </c:pt>
              </c:numCache>
            </c:numRef>
          </c:val>
          <c:extLst xmlns:c16r2="http://schemas.microsoft.com/office/drawing/2015/06/chart">
            <c:ext xmlns:c16="http://schemas.microsoft.com/office/drawing/2014/chart" uri="{C3380CC4-5D6E-409C-BE32-E72D297353CC}">
              <c16:uniqueId val="{0000000E-1F02-4A7F-AF41-E1CAD60B6C26}"/>
            </c:ext>
          </c:extLst>
        </c:ser>
        <c:dLbls>
          <c:showVal val="1"/>
        </c:dLbls>
        <c:gapWidth val="250"/>
        <c:axId val="389796608"/>
        <c:axId val="389798528"/>
      </c:barChart>
      <c:catAx>
        <c:axId val="389796608"/>
        <c:scaling>
          <c:orientation val="minMax"/>
        </c:scaling>
        <c:axPos val="b"/>
        <c:title>
          <c:tx>
            <c:rich>
              <a:bodyPr/>
              <a:lstStyle/>
              <a:p>
                <a:pPr>
                  <a:defRPr sz="860" baseline="0">
                    <a:latin typeface="Times New Roman" panose="02020603050405020304" pitchFamily="18" charset="0"/>
                    <a:ea typeface="宋体" panose="02010600030101010101" pitchFamily="2" charset="-122"/>
                  </a:defRPr>
                </a:pPr>
                <a:r>
                  <a:rPr lang="zh-CN" altLang="en-US" sz="860" baseline="0">
                    <a:latin typeface="Times New Roman" panose="02020603050405020304" pitchFamily="18" charset="0"/>
                    <a:ea typeface="宋体" panose="02010600030101010101" pitchFamily="2" charset="-122"/>
                  </a:rPr>
                  <a:t>改良剂处理 </a:t>
                </a:r>
                <a:r>
                  <a:rPr lang="en-US" altLang="zh-CN" sz="860" baseline="0">
                    <a:latin typeface="Times New Roman" panose="02020603050405020304" pitchFamily="18" charset="0"/>
                    <a:ea typeface="宋体" panose="02010600030101010101" pitchFamily="2" charset="-122"/>
                  </a:rPr>
                  <a:t>Soil amendment treatments</a:t>
                </a:r>
              </a:p>
            </c:rich>
          </c:tx>
        </c:title>
        <c:numFmt formatCode="General" sourceLinked="1"/>
        <c:majorTickMark val="in"/>
        <c:tickLblPos val="nextTo"/>
        <c:spPr>
          <a:ln w="2379">
            <a:solidFill>
              <a:srgbClr val="000000"/>
            </a:solidFill>
            <a:prstDash val="solid"/>
          </a:ln>
        </c:spPr>
        <c:txPr>
          <a:bodyPr rot="0" vert="horz"/>
          <a:lstStyle/>
          <a:p>
            <a:pPr>
              <a:defRPr sz="860" b="0" i="0" u="none" strike="noStrike" baseline="0">
                <a:solidFill>
                  <a:srgbClr val="000000"/>
                </a:solidFill>
                <a:latin typeface="Times New Roman"/>
                <a:ea typeface="Times New Roman"/>
                <a:cs typeface="Times New Roman"/>
              </a:defRPr>
            </a:pPr>
            <a:endParaRPr lang="zh-CN"/>
          </a:p>
        </c:txPr>
        <c:crossAx val="389798528"/>
        <c:crosses val="autoZero"/>
        <c:lblAlgn val="ctr"/>
        <c:lblOffset val="100"/>
        <c:tickLblSkip val="1"/>
        <c:tickMarkSkip val="1"/>
      </c:catAx>
      <c:valAx>
        <c:axId val="389798528"/>
        <c:scaling>
          <c:orientation val="minMax"/>
          <c:min val="0"/>
        </c:scaling>
        <c:axPos val="l"/>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860" b="0" i="0" u="none" strike="noStrike" kern="1200" baseline="0">
                    <a:solidFill>
                      <a:srgbClr val="000000"/>
                    </a:solidFill>
                    <a:latin typeface="Times New Roman" pitchFamily="18" charset="0"/>
                    <a:ea typeface="宋体" pitchFamily="2" charset="-122"/>
                    <a:cs typeface="Times New Roman" pitchFamily="18" charset="0"/>
                  </a:defRPr>
                </a:pPr>
                <a:r>
                  <a:rPr lang="zh-CN" altLang="en-US" sz="860" b="0" i="0" u="none" strike="noStrike" baseline="0">
                    <a:solidFill>
                      <a:srgbClr val="000000"/>
                    </a:solidFill>
                    <a:latin typeface="Times New Roman" pitchFamily="18" charset="0"/>
                    <a:ea typeface="宋体" pitchFamily="2" charset="-122"/>
                    <a:cs typeface="Times New Roman" pitchFamily="18" charset="0"/>
                  </a:rPr>
                  <a:t>全钾含量</a:t>
                </a:r>
                <a:endParaRPr lang="en-US" altLang="zh-CN" sz="860" b="0" i="0" u="none" strike="noStrike" baseline="0">
                  <a:solidFill>
                    <a:srgbClr val="000000"/>
                  </a:solidFill>
                  <a:latin typeface="Times New Roman" pitchFamily="18" charset="0"/>
                  <a:ea typeface="宋体" pitchFamily="2" charset="-122"/>
                  <a:cs typeface="Times New Roman"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860" b="0" i="0" u="none" strike="noStrike" kern="1200" baseline="0">
                    <a:solidFill>
                      <a:srgbClr val="000000"/>
                    </a:solidFill>
                    <a:latin typeface="Times New Roman" pitchFamily="18" charset="0"/>
                    <a:ea typeface="宋体" pitchFamily="2" charset="-122"/>
                    <a:cs typeface="Times New Roman" pitchFamily="18" charset="0"/>
                  </a:defRPr>
                </a:pPr>
                <a:r>
                  <a:rPr lang="en-US" altLang="zh-CN" sz="860" b="0" i="0" baseline="0">
                    <a:effectLst/>
                  </a:rPr>
                  <a:t>Total K content</a:t>
                </a:r>
                <a:r>
                  <a:rPr lang="zh-CN" altLang="en-US" sz="860" b="0" i="0" u="none" strike="noStrike" baseline="0">
                    <a:solidFill>
                      <a:srgbClr val="000000"/>
                    </a:solidFill>
                    <a:latin typeface="Times New Roman" pitchFamily="18" charset="0"/>
                    <a:ea typeface="宋体" pitchFamily="2" charset="-122"/>
                    <a:cs typeface="Times New Roman" pitchFamily="18" charset="0"/>
                  </a:rPr>
                  <a:t>（</a:t>
                </a:r>
                <a:r>
                  <a:rPr lang="en-US" altLang="zh-CN" sz="860" b="0" i="0" u="none" strike="noStrike" baseline="0">
                    <a:solidFill>
                      <a:srgbClr val="000000"/>
                    </a:solidFill>
                    <a:latin typeface="Times New Roman" pitchFamily="18" charset="0"/>
                    <a:ea typeface="宋体" pitchFamily="2" charset="-122"/>
                    <a:cs typeface="Times New Roman" pitchFamily="18" charset="0"/>
                  </a:rPr>
                  <a:t>g kg</a:t>
                </a:r>
                <a:r>
                  <a:rPr lang="en-US" altLang="zh-CN" sz="860" b="0" i="0" u="none" strike="noStrike" baseline="30000">
                    <a:effectLst/>
                  </a:rPr>
                  <a:t>-1</a:t>
                </a:r>
                <a:r>
                  <a:rPr lang="zh-CN" altLang="en-US" sz="860" b="0" i="0" u="none" strike="noStrike" baseline="0">
                    <a:solidFill>
                      <a:srgbClr val="000000"/>
                    </a:solidFill>
                    <a:latin typeface="Times New Roman" pitchFamily="18" charset="0"/>
                    <a:ea typeface="宋体" pitchFamily="2" charset="-122"/>
                    <a:cs typeface="Times New Roman" pitchFamily="18" charset="0"/>
                  </a:rPr>
                  <a:t>）</a:t>
                </a:r>
              </a:p>
            </c:rich>
          </c:tx>
          <c:layout>
            <c:manualLayout>
              <c:xMode val="edge"/>
              <c:yMode val="edge"/>
              <c:x val="1.6467050303323561E-2"/>
              <c:y val="0.17272893938655545"/>
            </c:manualLayout>
          </c:layout>
          <c:spPr>
            <a:noFill/>
            <a:ln w="19029">
              <a:noFill/>
            </a:ln>
          </c:spPr>
        </c:title>
        <c:numFmt formatCode="General" sourceLinked="0"/>
        <c:minorTickMark val="in"/>
        <c:tickLblPos val="nextTo"/>
        <c:spPr>
          <a:ln w="2379">
            <a:solidFill>
              <a:srgbClr val="000000"/>
            </a:solidFill>
            <a:prstDash val="solid"/>
          </a:ln>
        </c:spPr>
        <c:txPr>
          <a:bodyPr rot="0" vert="horz"/>
          <a:lstStyle/>
          <a:p>
            <a:pPr>
              <a:defRPr sz="749" b="0" i="0" u="none" strike="noStrike" baseline="0">
                <a:solidFill>
                  <a:srgbClr val="000000"/>
                </a:solidFill>
                <a:latin typeface="Times New Roman"/>
                <a:ea typeface="Times New Roman"/>
                <a:cs typeface="Times New Roman"/>
              </a:defRPr>
            </a:pPr>
            <a:endParaRPr lang="zh-CN"/>
          </a:p>
        </c:txPr>
        <c:crossAx val="389796608"/>
        <c:crosses val="autoZero"/>
        <c:crossBetween val="between"/>
      </c:valAx>
      <c:spPr>
        <a:solidFill>
          <a:srgbClr val="FFFFFF"/>
        </a:solidFill>
        <a:ln w="19029">
          <a:noFill/>
        </a:ln>
      </c:spPr>
    </c:plotArea>
    <c:legend>
      <c:legendPos val="r"/>
      <c:layout>
        <c:manualLayout>
          <c:xMode val="edge"/>
          <c:yMode val="edge"/>
          <c:x val="0.33982035928144083"/>
          <c:y val="0"/>
          <c:w val="0.38173652694610777"/>
          <c:h val="0.12101910828025479"/>
        </c:manualLayout>
      </c:layout>
      <c:spPr>
        <a:solidFill>
          <a:srgbClr val="FFFFFF"/>
        </a:solidFill>
        <a:ln w="19029">
          <a:noFill/>
        </a:ln>
      </c:spPr>
      <c:txPr>
        <a:bodyPr/>
        <a:lstStyle/>
        <a:p>
          <a:pPr>
            <a:defRPr sz="790" b="0" i="0" u="none" strike="noStrike" baseline="0">
              <a:solidFill>
                <a:srgbClr val="000000"/>
              </a:solidFill>
              <a:latin typeface="Times New Roman"/>
              <a:ea typeface="Times New Roman"/>
              <a:cs typeface="Times New Roman"/>
            </a:defRPr>
          </a:pPr>
          <a:endParaRPr lang="zh-CN"/>
        </a:p>
      </c:txPr>
    </c:legend>
    <c:plotVisOnly val="1"/>
    <c:dispBlanksAs val="gap"/>
  </c:chart>
  <c:spPr>
    <a:solidFill>
      <a:srgbClr val="FFFFFF"/>
    </a:solidFill>
    <a:ln>
      <a:noFill/>
    </a:ln>
  </c:spPr>
  <c:txPr>
    <a:bodyPr/>
    <a:lstStyle/>
    <a:p>
      <a:pPr>
        <a:defRPr sz="749" b="0" i="0" u="none" strike="noStrike" baseline="0">
          <a:solidFill>
            <a:srgbClr val="000000"/>
          </a:solidFill>
          <a:latin typeface="Arial"/>
          <a:ea typeface="Arial"/>
          <a:cs typeface="Arial"/>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0.12164643824999929"/>
          <c:y val="7.0063694267516588E-2"/>
          <c:w val="0.83031370086802636"/>
          <c:h val="0.77571784030651858"/>
        </c:manualLayout>
      </c:layout>
      <c:barChart>
        <c:barDir val="col"/>
        <c:grouping val="clustered"/>
        <c:ser>
          <c:idx val="1"/>
          <c:order val="0"/>
          <c:tx>
            <c:strRef>
              <c:f>Sheet1!$J$3</c:f>
              <c:strCache>
                <c:ptCount val="1"/>
                <c:pt idx="0">
                  <c:v>0~10cm</c:v>
                </c:pt>
              </c:strCache>
            </c:strRef>
          </c:tx>
          <c:spPr>
            <a:solidFill>
              <a:srgbClr val="FFFFFF"/>
            </a:solidFill>
            <a:ln w="9515">
              <a:solidFill>
                <a:srgbClr val="000000"/>
              </a:solidFill>
              <a:prstDash val="solid"/>
            </a:ln>
          </c:spPr>
          <c:dLbls>
            <c:dLbl>
              <c:idx val="0"/>
              <c:layout>
                <c:manualLayout>
                  <c:x val="-2.3464893827657831E-17"/>
                  <c:y val="-3.7909558624424737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69-43BA-AD39-8DA52D10BF3E}"/>
                </c:ext>
              </c:extLst>
            </c:dLbl>
            <c:dLbl>
              <c:idx val="1"/>
              <c:layout>
                <c:manualLayout>
                  <c:x val="0"/>
                  <c:y val="-4.3325209856485414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69-43BA-AD39-8DA52D10BF3E}"/>
                </c:ext>
              </c:extLst>
            </c:dLbl>
            <c:dLbl>
              <c:idx val="2"/>
              <c:layout>
                <c:manualLayout>
                  <c:x val="0"/>
                  <c:y val="-4.8740861088545903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69-43BA-AD39-8DA52D10BF3E}"/>
                </c:ext>
              </c:extLst>
            </c:dLbl>
            <c:dLbl>
              <c:idx val="3"/>
              <c:layout>
                <c:manualLayout>
                  <c:x val="0"/>
                  <c:y val="-4.3325209856485414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69-43BA-AD39-8DA52D10BF3E}"/>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stdErr"/>
          </c:errBars>
          <c:cat>
            <c:strRef>
              <c:f>Sheet1!$K$2:$N$2</c:f>
              <c:strCache>
                <c:ptCount val="4"/>
                <c:pt idx="0">
                  <c:v>CK</c:v>
                </c:pt>
                <c:pt idx="1">
                  <c:v>T1</c:v>
                </c:pt>
                <c:pt idx="2">
                  <c:v>T2</c:v>
                </c:pt>
                <c:pt idx="3">
                  <c:v>T3</c:v>
                </c:pt>
              </c:strCache>
            </c:strRef>
          </c:cat>
          <c:val>
            <c:numRef>
              <c:f>Sheet1!$K$18:$N$18</c:f>
              <c:numCache>
                <c:formatCode>0.00_ </c:formatCode>
                <c:ptCount val="4"/>
                <c:pt idx="0">
                  <c:v>608.32999999999947</c:v>
                </c:pt>
                <c:pt idx="1">
                  <c:v>537.5</c:v>
                </c:pt>
                <c:pt idx="2">
                  <c:v>497.5</c:v>
                </c:pt>
                <c:pt idx="3">
                  <c:v>470.83</c:v>
                </c:pt>
              </c:numCache>
            </c:numRef>
          </c:val>
          <c:extLst xmlns:c16r2="http://schemas.microsoft.com/office/drawing/2015/06/chart">
            <c:ext xmlns:c16="http://schemas.microsoft.com/office/drawing/2014/chart" uri="{C3380CC4-5D6E-409C-BE32-E72D297353CC}">
              <c16:uniqueId val="{00000004-2369-43BA-AD39-8DA52D10BF3E}"/>
            </c:ext>
          </c:extLst>
        </c:ser>
        <c:ser>
          <c:idx val="0"/>
          <c:order val="1"/>
          <c:tx>
            <c:strRef>
              <c:f>Sheet1!$J$4</c:f>
              <c:strCache>
                <c:ptCount val="1"/>
                <c:pt idx="0">
                  <c:v>10~20cm</c:v>
                </c:pt>
              </c:strCache>
            </c:strRef>
          </c:tx>
          <c:spPr>
            <a:solidFill>
              <a:srgbClr val="969696"/>
            </a:solidFill>
            <a:ln w="9515">
              <a:solidFill>
                <a:srgbClr val="000000"/>
              </a:solidFill>
              <a:prstDash val="solid"/>
            </a:ln>
          </c:spPr>
          <c:dLbls>
            <c:dLbl>
              <c:idx val="0"/>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369-43BA-AD39-8DA52D10BF3E}"/>
                </c:ext>
              </c:extLst>
            </c:dLbl>
            <c:dLbl>
              <c:idx val="1"/>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369-43BA-AD39-8DA52D10BF3E}"/>
                </c:ext>
              </c:extLst>
            </c:dLbl>
            <c:dLbl>
              <c:idx val="2"/>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369-43BA-AD39-8DA52D10BF3E}"/>
                </c:ext>
              </c:extLst>
            </c:dLbl>
            <c:dLbl>
              <c:idx val="3"/>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369-43BA-AD39-8DA52D10BF3E}"/>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errBars>
            <c:errBarType val="plus"/>
            <c:errValType val="stdErr"/>
          </c:errBars>
          <c:cat>
            <c:strRef>
              <c:f>Sheet1!$K$2:$N$2</c:f>
              <c:strCache>
                <c:ptCount val="4"/>
                <c:pt idx="0">
                  <c:v>CK</c:v>
                </c:pt>
                <c:pt idx="1">
                  <c:v>T1</c:v>
                </c:pt>
                <c:pt idx="2">
                  <c:v>T2</c:v>
                </c:pt>
                <c:pt idx="3">
                  <c:v>T3</c:v>
                </c:pt>
              </c:strCache>
            </c:strRef>
          </c:cat>
          <c:val>
            <c:numRef>
              <c:f>Sheet1!$K$19:$N$19</c:f>
              <c:numCache>
                <c:formatCode>0.00_ </c:formatCode>
                <c:ptCount val="4"/>
                <c:pt idx="0">
                  <c:v>466.67</c:v>
                </c:pt>
                <c:pt idx="1">
                  <c:v>479.17</c:v>
                </c:pt>
                <c:pt idx="2">
                  <c:v>458.33</c:v>
                </c:pt>
                <c:pt idx="3">
                  <c:v>475</c:v>
                </c:pt>
              </c:numCache>
            </c:numRef>
          </c:val>
          <c:extLst xmlns:c16r2="http://schemas.microsoft.com/office/drawing/2015/06/chart">
            <c:ext xmlns:c16="http://schemas.microsoft.com/office/drawing/2014/chart" uri="{C3380CC4-5D6E-409C-BE32-E72D297353CC}">
              <c16:uniqueId val="{00000009-2369-43BA-AD39-8DA52D10BF3E}"/>
            </c:ext>
          </c:extLst>
        </c:ser>
        <c:ser>
          <c:idx val="5"/>
          <c:order val="2"/>
          <c:tx>
            <c:strRef>
              <c:f>Sheet1!$J$5</c:f>
              <c:strCache>
                <c:ptCount val="1"/>
                <c:pt idx="0">
                  <c:v>20~30cm</c:v>
                </c:pt>
              </c:strCache>
            </c:strRef>
          </c:tx>
          <c:spPr>
            <a:solidFill>
              <a:srgbClr val="333333"/>
            </a:solidFill>
            <a:ln w="9515">
              <a:solidFill>
                <a:srgbClr val="000000"/>
              </a:solidFill>
              <a:prstDash val="solid"/>
            </a:ln>
          </c:spPr>
          <c:dLbls>
            <c:dLbl>
              <c:idx val="0"/>
              <c:layout>
                <c:manualLayout>
                  <c:x val="-4.6929787655315687E-17"/>
                  <c:y val="-7.0403466016788513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369-43BA-AD39-8DA52D10BF3E}"/>
                </c:ext>
              </c:extLst>
            </c:dLbl>
            <c:dLbl>
              <c:idx val="1"/>
              <c:layout>
                <c:manualLayout>
                  <c:x val="0"/>
                  <c:y val="-7.5819117248849432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369-43BA-AD39-8DA52D10BF3E}"/>
                </c:ext>
              </c:extLst>
            </c:dLbl>
            <c:dLbl>
              <c:idx val="2"/>
              <c:layout>
                <c:manualLayout>
                  <c:x val="0"/>
                  <c:y val="-8.1234768480909866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369-43BA-AD39-8DA52D10BF3E}"/>
                </c:ext>
              </c:extLst>
            </c:dLbl>
            <c:dLbl>
              <c:idx val="3"/>
              <c:layout>
                <c:manualLayout>
                  <c:x val="0"/>
                  <c:y val="-8.1234768480910005E-2"/>
                </c:manualLayout>
              </c:layout>
              <c:tx>
                <c:rich>
                  <a:bodyPr/>
                  <a:lstStyle/>
                  <a:p>
                    <a:r>
                      <a:rPr lang="en-US" altLang="zh-CN"/>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369-43BA-AD39-8DA52D10BF3E}"/>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errBars>
            <c:errBarType val="plus"/>
            <c:errValType val="stdErr"/>
          </c:errBars>
          <c:cat>
            <c:strRef>
              <c:f>Sheet1!$K$2:$N$2</c:f>
              <c:strCache>
                <c:ptCount val="4"/>
                <c:pt idx="0">
                  <c:v>CK</c:v>
                </c:pt>
                <c:pt idx="1">
                  <c:v>T1</c:v>
                </c:pt>
                <c:pt idx="2">
                  <c:v>T2</c:v>
                </c:pt>
                <c:pt idx="3">
                  <c:v>T3</c:v>
                </c:pt>
              </c:strCache>
            </c:strRef>
          </c:cat>
          <c:val>
            <c:numRef>
              <c:f>Sheet1!$K$20:$N$20</c:f>
              <c:numCache>
                <c:formatCode>0.00_ </c:formatCode>
                <c:ptCount val="4"/>
                <c:pt idx="0">
                  <c:v>391.67</c:v>
                </c:pt>
                <c:pt idx="1">
                  <c:v>536.66999999999996</c:v>
                </c:pt>
                <c:pt idx="2">
                  <c:v>354.17</c:v>
                </c:pt>
                <c:pt idx="3">
                  <c:v>495.83</c:v>
                </c:pt>
              </c:numCache>
            </c:numRef>
          </c:val>
          <c:extLst xmlns:c16r2="http://schemas.microsoft.com/office/drawing/2015/06/chart">
            <c:ext xmlns:c16="http://schemas.microsoft.com/office/drawing/2014/chart" uri="{C3380CC4-5D6E-409C-BE32-E72D297353CC}">
              <c16:uniqueId val="{0000000E-2369-43BA-AD39-8DA52D10BF3E}"/>
            </c:ext>
          </c:extLst>
        </c:ser>
        <c:dLbls>
          <c:showVal val="1"/>
        </c:dLbls>
        <c:gapWidth val="250"/>
        <c:axId val="466729216"/>
        <c:axId val="465924480"/>
      </c:barChart>
      <c:catAx>
        <c:axId val="466729216"/>
        <c:scaling>
          <c:orientation val="minMax"/>
        </c:scaling>
        <c:axPos val="b"/>
        <c:title>
          <c:tx>
            <c:rich>
              <a:bodyPr/>
              <a:lstStyle/>
              <a:p>
                <a:pPr>
                  <a:defRPr/>
                </a:pPr>
                <a:r>
                  <a:rPr lang="zh-CN" altLang="zh-CN" sz="860" b="0" i="0" baseline="0">
                    <a:effectLst/>
                    <a:latin typeface="Times New Roman" panose="02020603050405020304" pitchFamily="18" charset="0"/>
                    <a:ea typeface="宋体" panose="02010600030101010101" pitchFamily="2" charset="-122"/>
                  </a:rPr>
                  <a:t>改良剂处理 </a:t>
                </a:r>
                <a:r>
                  <a:rPr lang="en-US" altLang="zh-CN" sz="860" b="0" i="0" baseline="0">
                    <a:effectLst/>
                    <a:latin typeface="Times New Roman" panose="02020603050405020304" pitchFamily="18" charset="0"/>
                    <a:ea typeface="宋体" panose="02010600030101010101" pitchFamily="2" charset="-122"/>
                  </a:rPr>
                  <a:t>Soil amendment treatments</a:t>
                </a:r>
                <a:endParaRPr lang="zh-CN" altLang="zh-CN" sz="860" baseline="0">
                  <a:effectLst/>
                  <a:latin typeface="Times New Roman" panose="02020603050405020304" pitchFamily="18" charset="0"/>
                  <a:ea typeface="宋体" panose="02010600030101010101" pitchFamily="2" charset="-122"/>
                </a:endParaRPr>
              </a:p>
            </c:rich>
          </c:tx>
          <c:layout>
            <c:manualLayout>
              <c:xMode val="edge"/>
              <c:yMode val="edge"/>
              <c:x val="0.32504074069968242"/>
              <c:y val="0.91955028773312353"/>
            </c:manualLayout>
          </c:layout>
        </c:title>
        <c:numFmt formatCode="General" sourceLinked="1"/>
        <c:majorTickMark val="in"/>
        <c:tickLblPos val="nextTo"/>
        <c:spPr>
          <a:ln w="2379">
            <a:solidFill>
              <a:srgbClr val="000000"/>
            </a:solidFill>
            <a:prstDash val="solid"/>
          </a:ln>
        </c:spPr>
        <c:txPr>
          <a:bodyPr rot="0" vert="horz"/>
          <a:lstStyle/>
          <a:p>
            <a:pPr>
              <a:defRPr sz="860" b="0" i="0" u="none" strike="noStrike" baseline="0">
                <a:solidFill>
                  <a:srgbClr val="000000"/>
                </a:solidFill>
                <a:latin typeface="Times New Roman"/>
                <a:ea typeface="Times New Roman"/>
                <a:cs typeface="Times New Roman"/>
              </a:defRPr>
            </a:pPr>
            <a:endParaRPr lang="zh-CN"/>
          </a:p>
        </c:txPr>
        <c:crossAx val="465924480"/>
        <c:crosses val="autoZero"/>
        <c:lblAlgn val="ctr"/>
        <c:lblOffset val="100"/>
        <c:tickLblSkip val="1"/>
        <c:tickMarkSkip val="1"/>
      </c:catAx>
      <c:valAx>
        <c:axId val="465924480"/>
        <c:scaling>
          <c:orientation val="minMax"/>
          <c:min val="0"/>
        </c:scaling>
        <c:axPos val="l"/>
        <c:title>
          <c:tx>
            <c:rich>
              <a:bodyPr/>
              <a:lstStyle/>
              <a:p>
                <a:pPr>
                  <a:defRPr sz="860" b="0" i="0" u="none" strike="noStrike" baseline="0">
                    <a:solidFill>
                      <a:srgbClr val="000000"/>
                    </a:solidFill>
                    <a:latin typeface="Times New Roman" pitchFamily="18" charset="0"/>
                    <a:ea typeface="宋体" pitchFamily="2" charset="-122"/>
                    <a:cs typeface="Times New Roman" pitchFamily="18" charset="0"/>
                  </a:defRPr>
                </a:pPr>
                <a:r>
                  <a:rPr lang="zh-CN" altLang="zh-CN" sz="860" b="0" i="0" u="none" strike="noStrike" baseline="0">
                    <a:effectLst/>
                  </a:rPr>
                  <a:t>速效钾含量</a:t>
                </a:r>
                <a:endParaRPr lang="en-US" altLang="zh-CN" sz="860" b="0" i="0" u="none" strike="noStrike" baseline="0">
                  <a:effectLst/>
                </a:endParaRPr>
              </a:p>
              <a:p>
                <a:pPr>
                  <a:defRPr sz="860" b="0" i="0" u="none" strike="noStrike" baseline="0">
                    <a:solidFill>
                      <a:srgbClr val="000000"/>
                    </a:solidFill>
                    <a:latin typeface="Times New Roman" pitchFamily="18" charset="0"/>
                    <a:ea typeface="宋体" pitchFamily="2" charset="-122"/>
                    <a:cs typeface="Times New Roman" pitchFamily="18" charset="0"/>
                  </a:defRPr>
                </a:pPr>
                <a:r>
                  <a:rPr lang="en-US" altLang="zh-CN" sz="860" b="0" i="0" u="none" strike="noStrike" baseline="0">
                    <a:solidFill>
                      <a:srgbClr val="000000"/>
                    </a:solidFill>
                    <a:latin typeface="Times New Roman" pitchFamily="18" charset="0"/>
                    <a:ea typeface="宋体" pitchFamily="2" charset="-122"/>
                    <a:cs typeface="Times New Roman" pitchFamily="18" charset="0"/>
                  </a:rPr>
                  <a:t>Available K content</a:t>
                </a:r>
                <a:r>
                  <a:rPr lang="zh-CN" altLang="en-US" sz="860" b="0" i="0" u="none" strike="noStrike" baseline="0">
                    <a:solidFill>
                      <a:srgbClr val="000000"/>
                    </a:solidFill>
                    <a:latin typeface="Times New Roman" pitchFamily="18" charset="0"/>
                    <a:ea typeface="宋体" pitchFamily="2" charset="-122"/>
                    <a:cs typeface="Times New Roman" pitchFamily="18" charset="0"/>
                  </a:rPr>
                  <a:t>（</a:t>
                </a:r>
                <a:r>
                  <a:rPr lang="en-US" altLang="zh-CN" sz="860" b="0" i="0" u="none" strike="noStrike" baseline="0">
                    <a:solidFill>
                      <a:srgbClr val="000000"/>
                    </a:solidFill>
                    <a:latin typeface="Times New Roman" pitchFamily="18" charset="0"/>
                    <a:ea typeface="宋体" pitchFamily="2" charset="-122"/>
                    <a:cs typeface="Times New Roman" pitchFamily="18" charset="0"/>
                  </a:rPr>
                  <a:t>mg kg</a:t>
                </a:r>
                <a:r>
                  <a:rPr lang="en-US" altLang="zh-CN" sz="860" b="0" i="0" u="none" strike="noStrike" baseline="30000">
                    <a:effectLst/>
                  </a:rPr>
                  <a:t>-1</a:t>
                </a:r>
                <a:r>
                  <a:rPr lang="zh-CN" altLang="en-US" sz="860" b="0" i="0" u="none" strike="noStrike" baseline="0">
                    <a:solidFill>
                      <a:srgbClr val="000000"/>
                    </a:solidFill>
                    <a:latin typeface="Times New Roman" pitchFamily="18" charset="0"/>
                    <a:ea typeface="宋体" pitchFamily="2" charset="-122"/>
                    <a:cs typeface="Times New Roman" pitchFamily="18" charset="0"/>
                  </a:rPr>
                  <a:t>）</a:t>
                </a:r>
              </a:p>
            </c:rich>
          </c:tx>
          <c:layout>
            <c:manualLayout>
              <c:xMode val="edge"/>
              <c:yMode val="edge"/>
              <c:x val="1.107985781823351E-3"/>
              <c:y val="0.14741786439976906"/>
            </c:manualLayout>
          </c:layout>
          <c:spPr>
            <a:noFill/>
            <a:ln w="19029">
              <a:noFill/>
            </a:ln>
          </c:spPr>
        </c:title>
        <c:numFmt formatCode="General" sourceLinked="0"/>
        <c:minorTickMark val="in"/>
        <c:tickLblPos val="nextTo"/>
        <c:spPr>
          <a:ln w="2379">
            <a:solidFill>
              <a:srgbClr val="000000"/>
            </a:solidFill>
            <a:prstDash val="solid"/>
          </a:ln>
        </c:spPr>
        <c:txPr>
          <a:bodyPr rot="0" vert="horz"/>
          <a:lstStyle/>
          <a:p>
            <a:pPr>
              <a:defRPr sz="749" b="0" i="0" u="none" strike="noStrike" baseline="0">
                <a:solidFill>
                  <a:srgbClr val="000000"/>
                </a:solidFill>
                <a:latin typeface="Times New Roman"/>
                <a:ea typeface="Times New Roman"/>
                <a:cs typeface="Times New Roman"/>
              </a:defRPr>
            </a:pPr>
            <a:endParaRPr lang="zh-CN"/>
          </a:p>
        </c:txPr>
        <c:crossAx val="466729216"/>
        <c:crosses val="autoZero"/>
        <c:crossBetween val="between"/>
      </c:valAx>
      <c:spPr>
        <a:solidFill>
          <a:srgbClr val="FFFFFF"/>
        </a:solidFill>
        <a:ln w="19029">
          <a:noFill/>
        </a:ln>
      </c:spPr>
    </c:plotArea>
    <c:legend>
      <c:legendPos val="r"/>
      <c:layout>
        <c:manualLayout>
          <c:xMode val="edge"/>
          <c:yMode val="edge"/>
          <c:x val="0.33982035928144083"/>
          <c:y val="0"/>
          <c:w val="0.38173652694610777"/>
          <c:h val="0.12101910828025479"/>
        </c:manualLayout>
      </c:layout>
      <c:spPr>
        <a:noFill/>
        <a:ln w="19029">
          <a:noFill/>
        </a:ln>
      </c:spPr>
      <c:txPr>
        <a:bodyPr/>
        <a:lstStyle/>
        <a:p>
          <a:pPr>
            <a:defRPr sz="790" b="0" i="0" u="none" strike="noStrike" baseline="0">
              <a:solidFill>
                <a:srgbClr val="000000"/>
              </a:solidFill>
              <a:latin typeface="Times New Roman"/>
              <a:ea typeface="Times New Roman"/>
              <a:cs typeface="Times New Roman"/>
            </a:defRPr>
          </a:pPr>
          <a:endParaRPr lang="zh-CN"/>
        </a:p>
      </c:txPr>
    </c:legend>
    <c:plotVisOnly val="1"/>
    <c:dispBlanksAs val="gap"/>
  </c:chart>
  <c:spPr>
    <a:solidFill>
      <a:srgbClr val="FFFFFF"/>
    </a:solidFill>
    <a:ln>
      <a:noFill/>
    </a:ln>
  </c:spPr>
  <c:txPr>
    <a:bodyPr/>
    <a:lstStyle/>
    <a:p>
      <a:pPr>
        <a:defRPr sz="749" b="0" i="0" u="none" strike="noStrike" baseline="0">
          <a:solidFill>
            <a:srgbClr val="000000"/>
          </a:solidFill>
          <a:latin typeface="Arial"/>
          <a:ea typeface="Arial"/>
          <a:cs typeface="Arial"/>
        </a:defRPr>
      </a:pPr>
      <a:endParaRPr lang="zh-CN"/>
    </a:p>
  </c:txPr>
  <c:externalData r:id="rId2"/>
</c:chartSpace>
</file>

<file path=word/drawings/drawing1.xml><?xml version="1.0" encoding="utf-8"?>
<c:userShapes xmlns:c="http://schemas.openxmlformats.org/drawingml/2006/chart">
  <cdr:relSizeAnchor xmlns:cdr="http://schemas.openxmlformats.org/drawingml/2006/chartDrawing">
    <cdr:from>
      <cdr:x>0.0045</cdr:x>
      <cdr:y>0.01275</cdr:y>
    </cdr:from>
    <cdr:to>
      <cdr:x>0.00824</cdr:x>
      <cdr:y>0.08333</cdr:y>
    </cdr:to>
    <cdr:sp macro="" textlink="">
      <cdr:nvSpPr>
        <cdr:cNvPr id="18433" name="Text Box 1"/>
        <cdr:cNvSpPr txBox="1">
          <a:spLocks xmlns:a="http://schemas.openxmlformats.org/drawingml/2006/main" noChangeArrowheads="1"/>
        </cdr:cNvSpPr>
      </cdr:nvSpPr>
      <cdr:spPr bwMode="auto">
        <a:xfrm xmlns:a="http://schemas.openxmlformats.org/drawingml/2006/main">
          <a:off x="22320" y="29478"/>
          <a:ext cx="18531" cy="16318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endParaRPr lang="en-US" altLang="zh-CN" sz="950" b="1" i="0" u="none" strike="noStrike" baseline="0">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9E1B-5B05-4CB9-8FC3-7D520F46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3297</Words>
  <Characters>18799</Characters>
  <Application>Microsoft Office Word</Application>
  <DocSecurity>0</DocSecurity>
  <Lines>156</Lines>
  <Paragraphs>44</Paragraphs>
  <ScaleCrop>false</ScaleCrop>
  <Company>china</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孙益权</dc:creator>
  <cp:lastModifiedBy>mzhtan@issas.ac.cn</cp:lastModifiedBy>
  <cp:revision>31</cp:revision>
  <dcterms:created xsi:type="dcterms:W3CDTF">2017-09-01T03:03:00Z</dcterms:created>
  <dcterms:modified xsi:type="dcterms:W3CDTF">2017-09-01T08:42:00Z</dcterms:modified>
</cp:coreProperties>
</file>